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8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1C0930" w:rsidRPr="00AA0918" w14:paraId="747113A4" w14:textId="77777777" w:rsidTr="001C0930">
        <w:tc>
          <w:tcPr>
            <w:tcW w:w="8359" w:type="dxa"/>
            <w:shd w:val="clear" w:color="auto" w:fill="auto"/>
          </w:tcPr>
          <w:p w14:paraId="5B2CC04D" w14:textId="77777777" w:rsidR="001C0930" w:rsidRPr="00AA0918" w:rsidRDefault="001C0930" w:rsidP="001C0930">
            <w:pPr>
              <w:widowControl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Toc489447190"/>
            <w:bookmarkStart w:id="1" w:name="_GoBack"/>
            <w:bookmarkEnd w:id="1"/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№_______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договору №__________от_______ 20___</w:t>
            </w:r>
          </w:p>
          <w:p w14:paraId="5EDA36B1" w14:textId="77777777" w:rsidR="001C0930" w:rsidRPr="00AA0918" w:rsidRDefault="001C0930" w:rsidP="001C0930">
            <w:pPr>
              <w:widowControl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C0930" w:rsidRPr="00FA2922" w14:paraId="1FF961D6" w14:textId="77777777" w:rsidTr="001C0930">
        <w:tc>
          <w:tcPr>
            <w:tcW w:w="8359" w:type="dxa"/>
            <w:shd w:val="clear" w:color="auto" w:fill="auto"/>
          </w:tcPr>
          <w:p w14:paraId="310B77A2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МИНИМАЛЬНЫЕ ТРЕБОВАНИЯ К ПОДРЯДЧИКАМ В ОБЛАСТИ ОХРАНЫ ТРУДА, ПРОМЫШЛЕННОЙ БЕЗОПАСНОСТИ И ОХРАНЫ ОКРУЖАЮЩЕЙ СРЕДЫ</w:t>
            </w:r>
          </w:p>
        </w:tc>
      </w:tr>
      <w:tr w:rsidR="001C0930" w:rsidRPr="00AA0918" w14:paraId="39EC22E2" w14:textId="77777777" w:rsidTr="001C0930">
        <w:tc>
          <w:tcPr>
            <w:tcW w:w="8359" w:type="dxa"/>
            <w:shd w:val="clear" w:color="auto" w:fill="auto"/>
          </w:tcPr>
          <w:p w14:paraId="3D2B1C5E" w14:textId="77777777" w:rsidR="001C0930" w:rsidRPr="00AA0918" w:rsidRDefault="001C0930" w:rsidP="00BB53E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ВВЕДЕНИЕ</w:t>
            </w:r>
          </w:p>
        </w:tc>
      </w:tr>
      <w:tr w:rsidR="001C0930" w:rsidRPr="00FA2922" w14:paraId="14F15D76" w14:textId="77777777" w:rsidTr="001C0930">
        <w:tc>
          <w:tcPr>
            <w:tcW w:w="8359" w:type="dxa"/>
            <w:shd w:val="clear" w:color="auto" w:fill="auto"/>
          </w:tcPr>
          <w:p w14:paraId="3302FEAF" w14:textId="62BE48F9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Соглашаясь с настоящим Приложением к Договору, Подрядчик обязуется соблюдать нормы действующего законодательства РФ, включая законодательство о промышленной и пожарной безопасности, о недрах, об охране окружающей среды, о природных и минеральных ресурсах, иные законы и нормативные акты, действующие на территории выполнения Работ, а также внутренние нормативные документы и стандарты Компании, включая настоящие минимальные требования. </w:t>
            </w:r>
          </w:p>
        </w:tc>
      </w:tr>
      <w:tr w:rsidR="001C0930" w:rsidRPr="00AA0918" w14:paraId="01475933" w14:textId="77777777" w:rsidTr="001C0930">
        <w:tc>
          <w:tcPr>
            <w:tcW w:w="8359" w:type="dxa"/>
            <w:shd w:val="clear" w:color="auto" w:fill="auto"/>
          </w:tcPr>
          <w:p w14:paraId="0A9B4233" w14:textId="77777777" w:rsidR="001C0930" w:rsidRPr="00AA0918" w:rsidRDefault="001C0930" w:rsidP="001C09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 ОБЩИЕ ПОЛОЖЕНИЯ</w:t>
            </w:r>
          </w:p>
        </w:tc>
      </w:tr>
      <w:tr w:rsidR="001C0930" w:rsidRPr="00FA2922" w14:paraId="0C85622B" w14:textId="77777777" w:rsidTr="001C0930">
        <w:tc>
          <w:tcPr>
            <w:tcW w:w="8359" w:type="dxa"/>
            <w:shd w:val="clear" w:color="auto" w:fill="auto"/>
          </w:tcPr>
          <w:p w14:paraId="2935B59F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1.1. Настоящее Приложение регламентирует вопросы взаимодействия Компании и  Подрядчика</w:t>
            </w:r>
            <w:r w:rsidRPr="00AA0918" w:rsidDel="006659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области охраны труда, пожарной безопасности, промышленной безопасности, охраны окружающей среды,  пожарной безопасности и безопасности дорожного движения  (далее - ОТ, ПБ и ООС) при выполнении работ, либо оказании услуг низкой степени риска (далее по тексту – Работы).</w:t>
            </w:r>
          </w:p>
        </w:tc>
      </w:tr>
      <w:tr w:rsidR="001C0930" w:rsidRPr="00FA2922" w14:paraId="3436A816" w14:textId="77777777" w:rsidTr="001C0930">
        <w:tc>
          <w:tcPr>
            <w:tcW w:w="8359" w:type="dxa"/>
            <w:shd w:val="clear" w:color="auto" w:fill="auto"/>
          </w:tcPr>
          <w:p w14:paraId="7413BC9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1.2 В целях настоящего Приложения контрагент Компании по Договору именуется «Подрядчик».</w:t>
            </w:r>
          </w:p>
        </w:tc>
      </w:tr>
      <w:tr w:rsidR="001C0930" w:rsidRPr="00FA2922" w14:paraId="06FE501B" w14:textId="77777777" w:rsidTr="001C0930">
        <w:tc>
          <w:tcPr>
            <w:tcW w:w="8359" w:type="dxa"/>
            <w:shd w:val="clear" w:color="auto" w:fill="auto"/>
          </w:tcPr>
          <w:p w14:paraId="2FDB314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1.3 Под термином «работник Подрядчика» (как в единственном, так и множественном числе) в настоящем Приложении понимаются работники Подрядчика, т.е. физические лица, привлеченные Подрядчиком по гражданско-правовым договорам, а также привлеченные Подрядчиком субподрядные организации для выполнения Работ по Договору (Cубподрядчики). </w:t>
            </w:r>
          </w:p>
        </w:tc>
      </w:tr>
      <w:tr w:rsidR="001C0930" w:rsidRPr="00FA2922" w14:paraId="5B88F216" w14:textId="77777777" w:rsidTr="001C0930">
        <w:tc>
          <w:tcPr>
            <w:tcW w:w="8359" w:type="dxa"/>
            <w:shd w:val="clear" w:color="auto" w:fill="auto"/>
          </w:tcPr>
          <w:p w14:paraId="6553D11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1.4. Требования настоящего Приложения распространяются на персонал Подрядчика, а также на автотранспортные средства (далее – АТС) и специальную технику (далее – СТ), оборудование, механизмы, инструменты, оснастку и иные ресурсы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целях выполнения обязательств по Договору.</w:t>
            </w:r>
          </w:p>
        </w:tc>
      </w:tr>
      <w:tr w:rsidR="001C0930" w:rsidRPr="00FA2922" w14:paraId="5F13D4E4" w14:textId="77777777" w:rsidTr="001C0930">
        <w:tc>
          <w:tcPr>
            <w:tcW w:w="8359" w:type="dxa"/>
            <w:shd w:val="clear" w:color="auto" w:fill="auto"/>
          </w:tcPr>
          <w:p w14:paraId="2FBC1F91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1.5. Соблюдение требований настоящего Приложения не освобождает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ответственности по обеспечению необходимого уровня собственной безопасности, и не должно толковаться как ограничивающие обязательства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поддержанию безопасной обстановки на объекте и безопасного уровня предоставления услуг.</w:t>
            </w:r>
          </w:p>
        </w:tc>
      </w:tr>
      <w:tr w:rsidR="001C0930" w:rsidRPr="00FA2922" w14:paraId="6E60BD57" w14:textId="77777777" w:rsidTr="001C0930">
        <w:tc>
          <w:tcPr>
            <w:tcW w:w="8359" w:type="dxa"/>
            <w:shd w:val="clear" w:color="auto" w:fill="auto"/>
          </w:tcPr>
          <w:p w14:paraId="16DB1927" w14:textId="77777777" w:rsidR="001C0930" w:rsidRPr="00AA0918" w:rsidRDefault="001C0930" w:rsidP="001C09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2. СИСТЕМА УПРАВЛЕНИЯ ОТ, ПБ И ООС и СОБЛЮДЕНИЕ ТРЕБОВАНИЙ</w:t>
            </w:r>
          </w:p>
        </w:tc>
      </w:tr>
      <w:tr w:rsidR="001C0930" w:rsidRPr="00FA2922" w14:paraId="65BFEB9F" w14:textId="77777777" w:rsidTr="001C0930">
        <w:tc>
          <w:tcPr>
            <w:tcW w:w="8359" w:type="dxa"/>
            <w:shd w:val="clear" w:color="auto" w:fill="auto"/>
          </w:tcPr>
          <w:p w14:paraId="104C9A16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2.1. Все работники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и Субподрядчика должны быть ознакомлены и обязаны придерживаться  предоставляемых  Компанией Заявления о Политике в области ОТ, ПБ и ООС и Заявления о политике в области обеспечения безопасности дорожного движения.</w:t>
            </w:r>
            <w:r w:rsidRPr="00AA0918" w:rsidDel="004D2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1C0930" w:rsidRPr="00FA2922" w14:paraId="55E2789F" w14:textId="77777777" w:rsidTr="001C0930">
        <w:tc>
          <w:tcPr>
            <w:tcW w:w="8359" w:type="dxa"/>
            <w:shd w:val="clear" w:color="auto" w:fill="auto"/>
          </w:tcPr>
          <w:p w14:paraId="0EBF245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2.2. Приоритетом каждого работника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и Субподрядчика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должна быть собственная безопасность, а также жизнь и здоровье других работников. Работник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может обратиться к сотрудникам службы ОТ, ПБ и ООС Компании за консультацией либо с предложением.</w:t>
            </w:r>
          </w:p>
        </w:tc>
      </w:tr>
      <w:tr w:rsidR="001C0930" w:rsidRPr="00FA2922" w14:paraId="71B2BE23" w14:textId="77777777" w:rsidTr="001C0930">
        <w:tc>
          <w:tcPr>
            <w:tcW w:w="8359" w:type="dxa"/>
            <w:shd w:val="clear" w:color="auto" w:fill="auto"/>
          </w:tcPr>
          <w:p w14:paraId="6C3A4320" w14:textId="7CDD4024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2.3. Руководители Подрядчика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должны демонстрировать лидерство и приверженность Политике по ОТ, ПБ и ООС посредством регулярного и активного участия в управлении ОТ, ПБ и ООС, в том числе посредством регулярного и активного участия в обсуждении и решении вопросов, касающихся соблюдения требований ОТ, ПБ и ООС, включая:</w:t>
            </w:r>
          </w:p>
          <w:p w14:paraId="122E1AE3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регулярное посещение объектов;</w:t>
            </w:r>
          </w:p>
          <w:p w14:paraId="0DCA3E79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поддержание открытого диалога с работниками;</w:t>
            </w:r>
          </w:p>
          <w:p w14:paraId="22CB70CA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выделение квалифицированных людских ресурсов в количестве, достаточном для выполнения условий Договора.</w:t>
            </w:r>
          </w:p>
        </w:tc>
      </w:tr>
      <w:tr w:rsidR="001C0930" w:rsidRPr="00FA2922" w14:paraId="200706B5" w14:textId="77777777" w:rsidTr="001C0930">
        <w:tc>
          <w:tcPr>
            <w:tcW w:w="8359" w:type="dxa"/>
            <w:shd w:val="clear" w:color="auto" w:fill="auto"/>
          </w:tcPr>
          <w:p w14:paraId="71352CDD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2.4.  Подрядчик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предъявляет к Субподрядчикам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требования в области ОТ, ПБ и ООС не меньшие, чем указанные в настоящем документе, путем их включения в договоры субподряда. </w:t>
            </w:r>
          </w:p>
        </w:tc>
      </w:tr>
      <w:tr w:rsidR="001C0930" w:rsidRPr="00FA2922" w14:paraId="359F4EC1" w14:textId="77777777" w:rsidTr="001C0930">
        <w:tc>
          <w:tcPr>
            <w:tcW w:w="8359" w:type="dxa"/>
            <w:shd w:val="clear" w:color="auto" w:fill="auto"/>
          </w:tcPr>
          <w:p w14:paraId="4899214C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2.5 Ответственность за ненадлежащее исполнение обязательств Субподрядчиками полностью возлагается на Подрядчика. </w:t>
            </w:r>
          </w:p>
        </w:tc>
      </w:tr>
      <w:tr w:rsidR="001C0930" w:rsidRPr="00FA2922" w14:paraId="1557708A" w14:textId="77777777" w:rsidTr="001C0930">
        <w:tc>
          <w:tcPr>
            <w:tcW w:w="8359" w:type="dxa"/>
            <w:shd w:val="clear" w:color="auto" w:fill="auto"/>
          </w:tcPr>
          <w:p w14:paraId="3B9D1C6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2.6. До заключения Договора Компания информирует  Подрядчика</w:t>
            </w:r>
            <w:r w:rsidRPr="00AA0918" w:rsidDel="006C57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действующих в Компании требованиях в области ОТ, ПБ и ООС, о внедренной в Компании системе управления охраной труда, промышленной безопасностью и охраной окружающей среды (направляет ссылку, где размещаются копии внутренних нормативных актов, стандартов, ВРД, инструкций и др. </w:t>
            </w:r>
            <w:hyperlink r:id="rId10" w:history="1"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http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www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cpc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tenders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Pages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HSEDocuments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aspx</w:t>
              </w:r>
            </w:hyperlink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). </w:t>
            </w:r>
            <w:r w:rsidRPr="00AA0918">
              <w:rPr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Перечень внутренних нормативных документов Компании может быть дополнен, а их требования изменяться, о чем Подрядчик письменно извещается Компанией.  При необходимости, работники Подрядчика должны пройти дополнительные инструктажи и проверку знаний ключевых требований внутренних нормативных актов Компании по ОТ, ПБ и ООС перед получением допуска на объект в подразделении ОТ, ПБ и ООС Компании. Обучающие материалы внутренних требований по ОТ, ПБ и ООС  Компании размещены по ссылке: </w:t>
            </w:r>
            <w:hyperlink r:id="rId11" w:history="1"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https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ktkr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Contractor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olimpoks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Pr="00AA0918">
              <w:rPr>
                <w:rStyle w:val="ae"/>
                <w:sz w:val="20"/>
                <w:szCs w:val="20"/>
                <w:lang w:val="ru-RU"/>
              </w:rPr>
              <w:t>.</w:t>
            </w:r>
          </w:p>
        </w:tc>
      </w:tr>
      <w:tr w:rsidR="001C0930" w:rsidRPr="00FA2922" w14:paraId="4BFB4895" w14:textId="77777777" w:rsidTr="001C0930">
        <w:tc>
          <w:tcPr>
            <w:tcW w:w="8359" w:type="dxa"/>
            <w:shd w:val="clear" w:color="auto" w:fill="auto"/>
          </w:tcPr>
          <w:p w14:paraId="56851EC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2.7 Подрядчик обязуется соблюдать требования локальных нормативных актов Компании в области ОТ, ПБ и ООС либо обязан предьявить доказательства применения своих равнозначных требований. Подрядчик по запросу Компании обеспечивает уполномоченным представителям  Компании доступ  к любому оборудованию, используемому Подрядчиком при выполнении Работ по Договору, АТС и СТ, работникам Подрядчика, материалам и документации уполномоченным представителям Компании для инспектирования с целью того, чтобы Компания могла:</w:t>
            </w:r>
          </w:p>
        </w:tc>
      </w:tr>
      <w:tr w:rsidR="001C0930" w:rsidRPr="00FA2922" w14:paraId="14939756" w14:textId="77777777" w:rsidTr="001C0930">
        <w:tc>
          <w:tcPr>
            <w:tcW w:w="8359" w:type="dxa"/>
            <w:shd w:val="clear" w:color="auto" w:fill="auto"/>
          </w:tcPr>
          <w:p w14:paraId="021C591E" w14:textId="77777777" w:rsidR="001C0930" w:rsidRPr="00AA0918" w:rsidRDefault="001C0930" w:rsidP="00AA0918">
            <w:pPr>
              <w:pStyle w:val="af4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left="29" w:firstLine="3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убедиться в соблюдении Подрядчиком требований Компании, а также законодательства РФ в области ОТ, ПБ и ООС; </w:t>
            </w:r>
          </w:p>
        </w:tc>
      </w:tr>
      <w:tr w:rsidR="001C0930" w:rsidRPr="00FA2922" w14:paraId="09D1E8F7" w14:textId="77777777" w:rsidTr="001C0930">
        <w:tc>
          <w:tcPr>
            <w:tcW w:w="8359" w:type="dxa"/>
            <w:shd w:val="clear" w:color="auto" w:fill="auto"/>
          </w:tcPr>
          <w:p w14:paraId="7D218400" w14:textId="77777777" w:rsidR="001C0930" w:rsidRPr="00AA0918" w:rsidRDefault="001C0930" w:rsidP="00AA0918">
            <w:pPr>
              <w:pStyle w:val="af4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left="29" w:firstLine="3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провести при необходимости независимое расследование любой аварии и/или инцидента, связанных с выполнением ПОДРЯДЧИКОМ Работ по договору на объектах КОМПАНИИ, а также расследование любого дорожно-транспортного происшествия, произошедшего с АТС и СТ, используемого Подрядчиком в рамках договора с Компанией.</w:t>
            </w:r>
          </w:p>
        </w:tc>
      </w:tr>
      <w:tr w:rsidR="001C0930" w:rsidRPr="00FA2922" w14:paraId="268481FA" w14:textId="77777777" w:rsidTr="001C0930">
        <w:tc>
          <w:tcPr>
            <w:tcW w:w="8359" w:type="dxa"/>
            <w:shd w:val="clear" w:color="auto" w:fill="auto"/>
          </w:tcPr>
          <w:p w14:paraId="54E31409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2.8. Подрядчик обязуется не допускать присутствие лиц, АТС и СТ, оборудования, механизмов, инструментов, оснастки, химических веществ, не связанных с непосредственным выполнением работ на объектах Компании (если иное не оговорено договором, либо другим письменным соглашением).</w:t>
            </w:r>
          </w:p>
        </w:tc>
      </w:tr>
      <w:tr w:rsidR="001C0930" w:rsidRPr="00FA2922" w14:paraId="3F8BB801" w14:textId="77777777" w:rsidTr="001C0930">
        <w:tc>
          <w:tcPr>
            <w:tcW w:w="8359" w:type="dxa"/>
            <w:shd w:val="clear" w:color="auto" w:fill="auto"/>
          </w:tcPr>
          <w:p w14:paraId="447B0C1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2.9. Курение разрешается только в специально отведенных обозначенных местах.</w:t>
            </w:r>
          </w:p>
        </w:tc>
      </w:tr>
      <w:tr w:rsidR="001C0930" w:rsidRPr="00FA2922" w14:paraId="30FFCD10" w14:textId="77777777" w:rsidTr="001C0930">
        <w:tc>
          <w:tcPr>
            <w:tcW w:w="8359" w:type="dxa"/>
            <w:shd w:val="clear" w:color="auto" w:fill="auto"/>
          </w:tcPr>
          <w:p w14:paraId="6E1EDC8C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2.10. Для использования видео- и фотоаппаратуры  на территории объектов Компании требуется получение предварительного письменного разрешения Регионального менеджера Компании, а также обеспечение выполнения дополнительных мер безопасности, в том числе на применение фотовспышки, либо иных устройств дополнительного освещения.</w:t>
            </w:r>
          </w:p>
        </w:tc>
      </w:tr>
      <w:tr w:rsidR="001C0930" w:rsidRPr="00FA2922" w14:paraId="77D64060" w14:textId="77777777" w:rsidTr="001C0930">
        <w:tc>
          <w:tcPr>
            <w:tcW w:w="8359" w:type="dxa"/>
            <w:shd w:val="clear" w:color="auto" w:fill="auto"/>
          </w:tcPr>
          <w:p w14:paraId="606AAF5C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2.11. На территории взрыво-пожароопасных производственных объектов Компании (нефтеперекачивающие станции, охранная зона Резервуарный парк Морского Терминала, Береговые сооружения Морского Терминала, автоматические газораспределительные станции) пользование мобильными телефонами и аналогичными устройствами запрещается (мобильные телефоны и аналогичные устройства должны быть выключены).</w:t>
            </w:r>
          </w:p>
        </w:tc>
      </w:tr>
      <w:tr w:rsidR="001C0930" w:rsidRPr="00FA2922" w14:paraId="053375CC" w14:textId="77777777" w:rsidTr="001C0930">
        <w:tc>
          <w:tcPr>
            <w:tcW w:w="8359" w:type="dxa"/>
            <w:shd w:val="clear" w:color="auto" w:fill="auto"/>
          </w:tcPr>
          <w:p w14:paraId="7170888D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2.12. На объектах Компании запрещено ношение и хранение огнестрельного или иного вида оружия, а также боеприпасов и взрывчатых веществ. Лица, имеющие при себе огнестрельное или иной вид оружия, а также боеприпасы и взрывчатые вещества, подлежат немедленному удалению с места выполнения работ с последующим уведомлением соответствующих государственных органов. В дальнейшем данные лица не будут допускаться на объекты Компании.</w:t>
            </w:r>
          </w:p>
        </w:tc>
      </w:tr>
      <w:tr w:rsidR="001C0930" w:rsidRPr="009965F1" w14:paraId="45066CF9" w14:textId="77777777" w:rsidTr="001C0930">
        <w:tc>
          <w:tcPr>
            <w:tcW w:w="8359" w:type="dxa"/>
            <w:shd w:val="clear" w:color="auto" w:fill="auto"/>
          </w:tcPr>
          <w:p w14:paraId="223ACE3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2.13. Подрядчик обязан обеспечить и содержать в надлежащем состоянии все предупредительные знаки, сигнальные огни, защитные ограждения, крепления, барьеры, поручни, включая безопасный доступ (леса, лестницы и т.п.).</w:t>
            </w:r>
          </w:p>
        </w:tc>
      </w:tr>
      <w:tr w:rsidR="001C0930" w:rsidRPr="00FA2922" w14:paraId="72824136" w14:textId="77777777" w:rsidTr="001C0930">
        <w:tc>
          <w:tcPr>
            <w:tcW w:w="8359" w:type="dxa"/>
            <w:shd w:val="clear" w:color="auto" w:fill="auto"/>
          </w:tcPr>
          <w:p w14:paraId="228F677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2.14. В зависимости от вида выполняемых Работ Компания передает Подрядчику следующие инструкции по организации работ повышенной опасности:</w:t>
            </w:r>
          </w:p>
        </w:tc>
      </w:tr>
      <w:tr w:rsidR="001C0930" w:rsidRPr="00FA2922" w14:paraId="204E9E68" w14:textId="77777777" w:rsidTr="001C0930">
        <w:tc>
          <w:tcPr>
            <w:tcW w:w="8359" w:type="dxa"/>
            <w:shd w:val="clear" w:color="auto" w:fill="auto"/>
          </w:tcPr>
          <w:p w14:paraId="0A0C98CD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«Заявление о Политике в области охраны труда, промышленной безопасности и охраны окружающей среды АО «КТК-Р»; </w:t>
            </w:r>
          </w:p>
        </w:tc>
      </w:tr>
      <w:tr w:rsidR="001C0930" w:rsidRPr="00FA2922" w14:paraId="739011C1" w14:textId="77777777" w:rsidTr="001C0930">
        <w:tc>
          <w:tcPr>
            <w:tcW w:w="8359" w:type="dxa"/>
            <w:shd w:val="clear" w:color="auto" w:fill="auto"/>
          </w:tcPr>
          <w:p w14:paraId="031FBC86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«Заявление о Политике в области обеспечения безопасности дорожного движения АО «КТК-Р»;</w:t>
            </w:r>
          </w:p>
        </w:tc>
      </w:tr>
      <w:tr w:rsidR="001C0930" w:rsidRPr="00FA2922" w14:paraId="79E0C2DB" w14:textId="77777777" w:rsidTr="001C0930">
        <w:tc>
          <w:tcPr>
            <w:tcW w:w="8359" w:type="dxa"/>
            <w:shd w:val="clear" w:color="auto" w:fill="auto"/>
          </w:tcPr>
          <w:p w14:paraId="7906185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внедрения Жизненно Важных Правил на объектах КТК»;</w:t>
            </w:r>
            <w:r w:rsidRPr="00AA0918" w:rsidDel="00FD0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C0930" w:rsidRPr="00AA0918" w14:paraId="22B035D1" w14:textId="77777777" w:rsidTr="001C0930">
        <w:tc>
          <w:tcPr>
            <w:tcW w:w="8359" w:type="dxa"/>
            <w:shd w:val="clear" w:color="auto" w:fill="auto"/>
          </w:tcPr>
          <w:p w14:paraId="3EA03223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«План Управления ОТ, ПБ и ООС. Программа устранения узких мест»;</w:t>
            </w:r>
          </w:p>
        </w:tc>
      </w:tr>
      <w:tr w:rsidR="001C0930" w:rsidRPr="00FA2922" w14:paraId="668B52F4" w14:textId="77777777" w:rsidTr="001C0930">
        <w:tc>
          <w:tcPr>
            <w:tcW w:w="8359" w:type="dxa"/>
            <w:shd w:val="clear" w:color="auto" w:fill="auto"/>
          </w:tcPr>
          <w:p w14:paraId="5D0D693E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по организации и проведению огневых, газоопасных, ремонтных, земляных и других работ повышенной опасности с оформлением нарядов-допусков на их подготовку и проведение».</w:t>
            </w:r>
          </w:p>
        </w:tc>
      </w:tr>
      <w:tr w:rsidR="001C0930" w:rsidRPr="00FA2922" w14:paraId="5EF2C1E6" w14:textId="77777777" w:rsidTr="001C0930">
        <w:tc>
          <w:tcPr>
            <w:tcW w:w="8359" w:type="dxa"/>
            <w:shd w:val="clear" w:color="auto" w:fill="auto"/>
          </w:tcPr>
          <w:p w14:paraId="09FA35E8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«Положение о системе блокировки и маркировки (LOTO)»;</w:t>
            </w:r>
          </w:p>
        </w:tc>
      </w:tr>
      <w:tr w:rsidR="001C0930" w:rsidRPr="00FA2922" w14:paraId="451B4DDB" w14:textId="77777777" w:rsidTr="001C0930">
        <w:tc>
          <w:tcPr>
            <w:tcW w:w="8359" w:type="dxa"/>
            <w:shd w:val="clear" w:color="auto" w:fill="auto"/>
          </w:tcPr>
          <w:p w14:paraId="22056C5F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104 по организации контроля воздушной среды на объектах КТК»; </w:t>
            </w:r>
          </w:p>
        </w:tc>
      </w:tr>
      <w:tr w:rsidR="001C0930" w:rsidRPr="00FA2922" w14:paraId="1EB9D61A" w14:textId="77777777" w:rsidTr="001C0930">
        <w:tc>
          <w:tcPr>
            <w:tcW w:w="8359" w:type="dxa"/>
            <w:shd w:val="clear" w:color="auto" w:fill="auto"/>
          </w:tcPr>
          <w:p w14:paraId="4386A020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105 по организации безопасного проведения огневых работ на взрывопожароопасных объектах КТК»;</w:t>
            </w:r>
          </w:p>
        </w:tc>
      </w:tr>
      <w:tr w:rsidR="001C0930" w:rsidRPr="00FA2922" w14:paraId="64524608" w14:textId="77777777" w:rsidTr="001C0930">
        <w:tc>
          <w:tcPr>
            <w:tcW w:w="8359" w:type="dxa"/>
            <w:shd w:val="clear" w:color="auto" w:fill="auto"/>
          </w:tcPr>
          <w:p w14:paraId="5A575B31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106 по организации безопасного проведения работ с применением грузоподъемных кранов на объектах КТК»;</w:t>
            </w:r>
          </w:p>
        </w:tc>
      </w:tr>
      <w:tr w:rsidR="001C0930" w:rsidRPr="00FA2922" w14:paraId="464C29C4" w14:textId="77777777" w:rsidTr="001C0930">
        <w:tc>
          <w:tcPr>
            <w:tcW w:w="8359" w:type="dxa"/>
            <w:shd w:val="clear" w:color="auto" w:fill="auto"/>
          </w:tcPr>
          <w:p w14:paraId="43559BF0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107 по организации безопасного проведения земляных работ на объектах КТК»; </w:t>
            </w:r>
          </w:p>
        </w:tc>
      </w:tr>
      <w:tr w:rsidR="001C0930" w:rsidRPr="00FA2922" w14:paraId="4339A328" w14:textId="77777777" w:rsidTr="001C0930">
        <w:tc>
          <w:tcPr>
            <w:tcW w:w="8359" w:type="dxa"/>
            <w:shd w:val="clear" w:color="auto" w:fill="auto"/>
          </w:tcPr>
          <w:p w14:paraId="72EB2D66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№108 по организации безопасного проведения газоопасных работ на объектах КТК»; </w:t>
            </w:r>
          </w:p>
        </w:tc>
      </w:tr>
      <w:tr w:rsidR="001C0930" w:rsidRPr="00FA2922" w14:paraId="2F6D8341" w14:textId="77777777" w:rsidTr="001C0930">
        <w:tc>
          <w:tcPr>
            <w:tcW w:w="8359" w:type="dxa"/>
            <w:shd w:val="clear" w:color="auto" w:fill="auto"/>
          </w:tcPr>
          <w:p w14:paraId="15350E2D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ВРД «Правила пожарной безопасности при эксплуатации нефтепроводной системы КТК».</w:t>
            </w:r>
          </w:p>
        </w:tc>
      </w:tr>
      <w:tr w:rsidR="001C0930" w:rsidRPr="00FA2922" w14:paraId="1EC0BD37" w14:textId="77777777" w:rsidTr="001C0930">
        <w:tc>
          <w:tcPr>
            <w:tcW w:w="8359" w:type="dxa"/>
            <w:shd w:val="clear" w:color="auto" w:fill="auto"/>
          </w:tcPr>
          <w:p w14:paraId="1751233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Кроме того, Компания направляет Подрядчику следующие локальные нормативные акты Компании:</w:t>
            </w:r>
          </w:p>
        </w:tc>
      </w:tr>
      <w:tr w:rsidR="001C0930" w:rsidRPr="00FA2922" w14:paraId="01F2C574" w14:textId="77777777" w:rsidTr="001C0930">
        <w:tc>
          <w:tcPr>
            <w:tcW w:w="8359" w:type="dxa"/>
            <w:shd w:val="clear" w:color="auto" w:fill="auto"/>
          </w:tcPr>
          <w:p w14:paraId="63279E5A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СТП КТК 04.06.2022 «Порядок учета и  расследования происшествий»;»;</w:t>
            </w:r>
            <w:r w:rsidRPr="00AA0918" w:rsidDel="00FD0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C0930" w:rsidRPr="00FA2922" w14:paraId="2C8DF26F" w14:textId="77777777" w:rsidTr="001C0930">
        <w:tc>
          <w:tcPr>
            <w:tcW w:w="8359" w:type="dxa"/>
            <w:shd w:val="clear" w:color="auto" w:fill="auto"/>
          </w:tcPr>
          <w:p w14:paraId="598DB60D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Стандарт КОМПАНИИ «Требования к спецодежде, спецобуви и другим средствам индивидуальной защиты работников АО КТК-Р»:</w:t>
            </w:r>
          </w:p>
        </w:tc>
      </w:tr>
      <w:tr w:rsidR="001C0930" w:rsidRPr="00FA2922" w14:paraId="2731EEC1" w14:textId="77777777" w:rsidTr="001C0930">
        <w:tc>
          <w:tcPr>
            <w:tcW w:w="8359" w:type="dxa"/>
            <w:shd w:val="clear" w:color="auto" w:fill="auto"/>
          </w:tcPr>
          <w:p w14:paraId="5C9A5168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наблюдения за условиями труда и безопасным ведением работ;</w:t>
            </w:r>
          </w:p>
        </w:tc>
      </w:tr>
      <w:tr w:rsidR="001C0930" w:rsidRPr="00FA2922" w14:paraId="600D4241" w14:textId="77777777" w:rsidTr="001C0930">
        <w:tc>
          <w:tcPr>
            <w:tcW w:w="8359" w:type="dxa"/>
            <w:shd w:val="clear" w:color="auto" w:fill="auto"/>
          </w:tcPr>
          <w:p w14:paraId="41A13223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Положение по обеспечению безопасной эксплуатации автотранспортных средств АО «КТК-Р» СТП КТК 54.10.2021;</w:t>
            </w:r>
          </w:p>
        </w:tc>
      </w:tr>
      <w:tr w:rsidR="001C0930" w:rsidRPr="00FA2922" w14:paraId="3F38FCCE" w14:textId="77777777" w:rsidTr="001C0930">
        <w:tc>
          <w:tcPr>
            <w:tcW w:w="8359" w:type="dxa"/>
            <w:shd w:val="clear" w:color="auto" w:fill="auto"/>
          </w:tcPr>
          <w:p w14:paraId="77B393C6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Регламент организации производства работ в охранной зоне нефтепровода;</w:t>
            </w:r>
          </w:p>
        </w:tc>
      </w:tr>
      <w:tr w:rsidR="001C0930" w:rsidRPr="00FA2922" w14:paraId="2F2E4906" w14:textId="77777777" w:rsidTr="001C0930">
        <w:tc>
          <w:tcPr>
            <w:tcW w:w="8359" w:type="dxa"/>
            <w:shd w:val="clear" w:color="auto" w:fill="auto"/>
          </w:tcPr>
          <w:p w14:paraId="084737A4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Стандарт КТК по отчетности в области ОТ, ПБ и ООС</w:t>
            </w:r>
          </w:p>
        </w:tc>
      </w:tr>
      <w:tr w:rsidR="001C0930" w:rsidRPr="00FA2922" w14:paraId="25F137B3" w14:textId="77777777" w:rsidTr="001C0930">
        <w:tc>
          <w:tcPr>
            <w:tcW w:w="8359" w:type="dxa"/>
            <w:shd w:val="clear" w:color="auto" w:fill="auto"/>
          </w:tcPr>
          <w:p w14:paraId="1DB438BC" w14:textId="77777777" w:rsidR="001C0930" w:rsidRPr="00AA0918" w:rsidRDefault="00FA2922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2" w:history="1">
              <w:r w:rsidR="001C0930" w:rsidRPr="00AA0918">
                <w:rPr>
                  <w:rFonts w:ascii="Times New Roman" w:hAnsi="Times New Roman"/>
                  <w:sz w:val="20"/>
                  <w:szCs w:val="20"/>
                  <w:lang w:val="ru-RU"/>
                </w:rPr>
                <w:t>Процедура управления индивидуальной ответственностью в области ОТ, ПБ и ООС</w:t>
              </w:r>
            </w:hyperlink>
            <w:r w:rsidR="001C0930" w:rsidRPr="00AA091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1C0930" w:rsidRPr="00FA2922" w14:paraId="42DA1B72" w14:textId="77777777" w:rsidTr="001C0930">
        <w:tc>
          <w:tcPr>
            <w:tcW w:w="8359" w:type="dxa"/>
            <w:shd w:val="clear" w:color="auto" w:fill="auto"/>
          </w:tcPr>
          <w:p w14:paraId="31F298BB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Руководство  для Подрядчиков по составлению плана ОТ, ПБ и ООС</w:t>
            </w:r>
          </w:p>
        </w:tc>
      </w:tr>
      <w:tr w:rsidR="001C0930" w:rsidRPr="00FA2922" w14:paraId="0CD2A9FB" w14:textId="77777777" w:rsidTr="001C0930">
        <w:tc>
          <w:tcPr>
            <w:tcW w:w="8359" w:type="dxa"/>
            <w:shd w:val="clear" w:color="auto" w:fill="auto"/>
          </w:tcPr>
          <w:p w14:paraId="445BB244" w14:textId="77777777" w:rsidR="001C0930" w:rsidRPr="00AA0918" w:rsidRDefault="00FA2922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3" w:tgtFrame="_self" w:history="1">
              <w:r w:rsidR="001C0930" w:rsidRPr="00AA0918">
                <w:rPr>
                  <w:rFonts w:ascii="Times New Roman" w:hAnsi="Times New Roman"/>
                  <w:sz w:val="20"/>
                  <w:szCs w:val="20"/>
                  <w:lang w:val="ru-RU"/>
                </w:rPr>
                <w:t>Глоссарий терминов и определений в области ОТ, ПБ и ООС</w:t>
              </w:r>
            </w:hyperlink>
          </w:p>
        </w:tc>
      </w:tr>
      <w:tr w:rsidR="001C0930" w:rsidRPr="00AA0918" w14:paraId="247B9A6E" w14:textId="77777777" w:rsidTr="001C0930">
        <w:tc>
          <w:tcPr>
            <w:tcW w:w="8359" w:type="dxa"/>
            <w:shd w:val="clear" w:color="auto" w:fill="auto"/>
          </w:tcPr>
          <w:p w14:paraId="08CFBC68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Процедура организации обучения подрядчиков с целью допуска на объекты АО "КТК-Р". СТП КТК 50.06.2021</w:t>
            </w:r>
          </w:p>
        </w:tc>
      </w:tr>
      <w:tr w:rsidR="001C0930" w:rsidRPr="00FA2922" w14:paraId="17470227" w14:textId="77777777" w:rsidTr="001C0930">
        <w:tc>
          <w:tcPr>
            <w:tcW w:w="8359" w:type="dxa"/>
            <w:shd w:val="clear" w:color="auto" w:fill="auto"/>
          </w:tcPr>
          <w:p w14:paraId="34E02DBA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другие инструкции и процедуры по обеспечению безопасных условий работы в зависимости от вида выполняемых Работ. </w:t>
            </w:r>
          </w:p>
        </w:tc>
      </w:tr>
      <w:tr w:rsidR="001C0930" w:rsidRPr="00FA2922" w14:paraId="64E0C40A" w14:textId="77777777" w:rsidTr="001C0930">
        <w:tc>
          <w:tcPr>
            <w:tcW w:w="8359" w:type="dxa"/>
            <w:shd w:val="clear" w:color="auto" w:fill="auto"/>
          </w:tcPr>
          <w:p w14:paraId="1A2A53E2" w14:textId="77777777" w:rsidR="001C0930" w:rsidRPr="00AA0918" w:rsidRDefault="001C0930" w:rsidP="00AA0918">
            <w:p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Перечень приведенных выше локальных нормативных актов Компании может быть дополнен, а их требования изменяться, о чем Подрядчик письменно извещается Компанией. Все вновь утвержденные локальные нормативные акты Компании в области ОТ, ПБ и ООС, переданные Компанией Подрядчику, обязательны для выполнения Подрядчиком и Субподрядчиками. </w:t>
            </w:r>
          </w:p>
        </w:tc>
      </w:tr>
      <w:tr w:rsidR="001C0930" w:rsidRPr="00FA2922" w14:paraId="750C0658" w14:textId="77777777" w:rsidTr="001C0930">
        <w:tc>
          <w:tcPr>
            <w:tcW w:w="8359" w:type="dxa"/>
            <w:shd w:val="clear" w:color="auto" w:fill="auto"/>
          </w:tcPr>
          <w:p w14:paraId="1DCDA3A7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2.15. Подрядчик может в любой момент приостановить Работы по причинам несоответствия требований ОТ, ПБ и ООС. В таких случаях  Подрядчик должен незамедлительно сообщить  Компании  в письменном виде о причинах и предоставить информацию о предпринимаемых мерах, требуемых для устранения несоответствий до того, как работы могут быть возобновлены.</w:t>
            </w:r>
          </w:p>
        </w:tc>
      </w:tr>
      <w:tr w:rsidR="001C0930" w:rsidRPr="001C0930" w14:paraId="18AF430F" w14:textId="77777777" w:rsidTr="001C0930">
        <w:tc>
          <w:tcPr>
            <w:tcW w:w="8359" w:type="dxa"/>
            <w:shd w:val="clear" w:color="auto" w:fill="auto"/>
          </w:tcPr>
          <w:p w14:paraId="695C6583" w14:textId="77777777" w:rsidR="001C0930" w:rsidRPr="00AA0918" w:rsidRDefault="001C0930" w:rsidP="00BB53E0">
            <w:pPr>
              <w:pStyle w:val="aff"/>
              <w:rPr>
                <w:rFonts w:ascii="Times New Roman" w:hAnsi="Times New Roman"/>
                <w:lang w:val="ru-RU"/>
              </w:rPr>
            </w:pPr>
            <w:r w:rsidRPr="00AA0918">
              <w:rPr>
                <w:rFonts w:ascii="Times New Roman" w:hAnsi="Times New Roman"/>
                <w:lang w:val="ru-RU"/>
              </w:rPr>
              <w:t xml:space="preserve">2.16. Подрядчик должен незамедлительно информировать Компанию обо всех инцидентах, связанных с деятельностью в рамках Договора, авариях, дорожно-транспортных происшествиях и несчастных случаях, связанных с деятельностью в рамках Договора, а также об опасных ситуациях, опасных действиях, опасных условиях и происшествиях без последствий, которые являются </w:t>
            </w:r>
            <w:r w:rsidRPr="00AA0918">
              <w:rPr>
                <w:rFonts w:ascii="Times New Roman" w:hAnsi="Times New Roman"/>
                <w:lang w:val="ru-RU" w:eastAsia="ru-RU"/>
              </w:rPr>
              <w:t xml:space="preserve">событиями, с потенциально высокой вероятностью тяжёлых последствий </w:t>
            </w:r>
            <w:r w:rsidRPr="00AA0918">
              <w:rPr>
                <w:rFonts w:ascii="Times New Roman" w:hAnsi="Times New Roman"/>
                <w:lang w:val="ru-RU"/>
              </w:rPr>
              <w:t xml:space="preserve">организовывать их расследование в соответствии с требованиями государственных нормативно-технических и правовых актов, а также требованиями Компании. </w:t>
            </w:r>
          </w:p>
        </w:tc>
      </w:tr>
      <w:tr w:rsidR="001C0930" w:rsidRPr="00FA2922" w14:paraId="6E4E9038" w14:textId="77777777" w:rsidTr="001C0930">
        <w:tc>
          <w:tcPr>
            <w:tcW w:w="8359" w:type="dxa"/>
            <w:shd w:val="clear" w:color="auto" w:fill="auto"/>
          </w:tcPr>
          <w:p w14:paraId="16AC6294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2.17.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требованиям, предъявляемым настоящим Приложением. Обнаруженные в ходе проверки нарушения фиксируются в установленном порядке и визируются представителями Компании и Подрядчика/Субподрядчика. В случае отказа от подписания, документ оформляется Компанией в одностороннем порядке.</w:t>
            </w:r>
          </w:p>
        </w:tc>
      </w:tr>
      <w:tr w:rsidR="001C0930" w:rsidRPr="00FA2922" w14:paraId="28B5E817" w14:textId="77777777" w:rsidTr="001C0930">
        <w:tc>
          <w:tcPr>
            <w:tcW w:w="8359" w:type="dxa"/>
            <w:shd w:val="clear" w:color="auto" w:fill="auto"/>
          </w:tcPr>
          <w:p w14:paraId="56FFA6FC" w14:textId="77777777" w:rsidR="001C0930" w:rsidRPr="00AA0918" w:rsidRDefault="001C0930" w:rsidP="00BB53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12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2.18. Если в процессе реализации Договора изменяются первоначальные условия производства Работ в связи с появлением новых опасных факторов, требующих изменения плана производства работ, должна быть проведена дополнительная оценка рисков с подтверждением ранее установленных, а также выявлением новых рисков. По результатам переоценки рисков принимается решение о необходимости перевода Работ в категорию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со средней и высокой</w:t>
            </w:r>
            <w:r w:rsidRPr="00AA0918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степенью риска, в связи с чем к Работам будут  применяться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требования к Подрядчикам в области ОТ, ПБ и ООС, указанные в Приложении № 2 Процедуры</w:t>
            </w:r>
            <w:r w:rsidRPr="00AA0918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включения в договоры АО «КТК-Р» требований к Подрядчикам в области охраны труда, промышленной безопасности, охраны окружающей среды.</w:t>
            </w:r>
          </w:p>
        </w:tc>
      </w:tr>
      <w:tr w:rsidR="001C0930" w:rsidRPr="00AA0918" w14:paraId="3535416B" w14:textId="77777777" w:rsidTr="001C0930">
        <w:tc>
          <w:tcPr>
            <w:tcW w:w="8359" w:type="dxa"/>
            <w:shd w:val="clear" w:color="auto" w:fill="auto"/>
          </w:tcPr>
          <w:p w14:paraId="65958C53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3. ОБЕСПЕЧЕНИЕ ПРОВЕДЕНИЯ ПРЕДВАРИТЕЛЬНЫХ И ПЕРИОДИЧЕСКИХ ОСМОТРОВ РАБОТНИКОВ. МЕДИЦИНСКОЕ</w:t>
            </w: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eastAsia="x-none"/>
              </w:rPr>
              <w:t xml:space="preserve"> </w:t>
            </w: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ОБСЛУЖИВАНИЕ</w:t>
            </w:r>
          </w:p>
        </w:tc>
      </w:tr>
      <w:tr w:rsidR="001C0930" w:rsidRPr="00AA0918" w14:paraId="7A4E50E8" w14:textId="77777777" w:rsidTr="001C0930">
        <w:tc>
          <w:tcPr>
            <w:tcW w:w="8359" w:type="dxa"/>
            <w:shd w:val="clear" w:color="auto" w:fill="auto"/>
          </w:tcPr>
          <w:p w14:paraId="571B639C" w14:textId="77777777" w:rsidR="001C0930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 Подрядчик должен обеспечить недопущение своих работников (включая как находящихся на объектах Компании, так и не находящихся на них), вовлеченных в выполнение Работ в рамках исполнения договорных обязательств Подрядчика перед Компанией, к исполнению ими трудовых обязанностей без прохождения обязательных медицинских осмотров и обязательных психиатрических освидетельствований (в случае, если действующее законодательство РФ требует такого прохождения).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РФ. В указанных целях Компания имеет право требовать предоставления Подрядчиком копий документов, содержащих сведения о перечне работников Подрядчика, подлежащих прохождению обязательных медицинских осмотров и обязательных психиатрических освидетельствований, и копии документов, подтверждающих такое прохождение. </w:t>
            </w:r>
          </w:p>
          <w:p w14:paraId="50C94B49" w14:textId="77777777" w:rsidR="001C0930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случае, если работник Подрядчика подлежит такому прохождению, прибытие его на объект Компании для постоянного нахождения на нем в целях выполнения Работ по Договору (с созданием рабочих мест) допускается после получения Компанией подтверждения от Подрядчика, что обязательный медицинский осмотр и/или обязательное психиатрическое освидетельствование таким работником пройден (-о), и по его итогам он признан годным к выполнению Работ по Договору.</w:t>
            </w:r>
          </w:p>
          <w:p w14:paraId="555A13C6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Компания может обязать Подрядчика обеспечить прохождение работниками Подрядчика предсменных/предрейсовых и/или предвахтовых медицинских осмотров непосредственно перед сменой/рейсом и/или вахтой в медицинском пункте соответствующего объекта Компании полностью или выборочно. Требования, изложенные в настоящем пункте 3.1, равным образом распространяются на всех работников Субподрядчиков, привлеченных Подрядчиком к выполнению Работ в рамках исполнения Подрядчиком договорных обязательств перед Компанией.</w:t>
            </w:r>
          </w:p>
          <w:p w14:paraId="7BB56E1D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случае, если оказание услуг Подрядчиком предполагает нахождение работников Подрядчика на объектах Компании в течение 90 дней подряд и более (независимо от того, находятся эти работники на объектах Компании круглосуточно или только в течение дневного времени), а общее количество таких работников Подрядчика составляет 25 человек и более (на всех объектах Компании суммарно), выбор медицинской организации для проведения медицинских осмотров должен быть предварительно согласован Компанией.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организаций. Данное требование распространяется также на привлекаемых Подрядчиком Субподрядчиков.</w:t>
            </w:r>
          </w:p>
        </w:tc>
      </w:tr>
      <w:tr w:rsidR="001C0930" w:rsidRPr="00FA2922" w14:paraId="188F7198" w14:textId="77777777" w:rsidTr="001C0930">
        <w:tc>
          <w:tcPr>
            <w:tcW w:w="8359" w:type="dxa"/>
            <w:shd w:val="clear" w:color="auto" w:fill="auto"/>
          </w:tcPr>
          <w:p w14:paraId="2982D69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3.2 Подрядчик должен обеспечить медицинское обслуживание работников Подрядчик и Субподрядчика в местах выполнения Работ.  Объем медицинского обслуживания определяется исходя из численности привлеченных работников Подрядчика, удаленности от лечебного учреждения и рисов, связанных с деятельностью Подрядчика, а именно: </w:t>
            </w:r>
          </w:p>
          <w:p w14:paraId="1B6EE72D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организация оказания специализированной медицинской помощи в лечебных учреждениях региона (субъекта РФ), на территории которого находится место выполнения Работ (в системе обязательного медицинского страхования или посредством договора добровольного медицинского страхования или заключения прямого договора (договоров) с соответствующим медицинским учреждением (-ями)), а также контроль выполнения данного требования своими Субподрядчиками; </w:t>
            </w:r>
          </w:p>
          <w:p w14:paraId="08A7630C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в случае, если представитель Подрядчика находится на объекте Компании с целью разового посещения в рамках выполнения договорных обязательств, в случае необходимости, медицинская помощь ему может быть оказана со стороны Компании.   </w:t>
            </w:r>
          </w:p>
        </w:tc>
      </w:tr>
      <w:tr w:rsidR="001C0930" w:rsidRPr="00FA2922" w14:paraId="399DE48D" w14:textId="77777777" w:rsidTr="001C0930">
        <w:tc>
          <w:tcPr>
            <w:tcW w:w="8359" w:type="dxa"/>
            <w:shd w:val="clear" w:color="auto" w:fill="auto"/>
          </w:tcPr>
          <w:p w14:paraId="52058A77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3.3 Подрядчик гарантирует выполнение всех требований, установленных государственными органами власти всех уровней в связи с пандемией COVID-19, а также пандемиями любых других заболеваний, включая угрозы развития таковых.</w:t>
            </w:r>
          </w:p>
        </w:tc>
      </w:tr>
      <w:tr w:rsidR="001C0930" w:rsidRPr="00AA0918" w14:paraId="6C098994" w14:textId="77777777" w:rsidTr="001C0930">
        <w:tc>
          <w:tcPr>
            <w:tcW w:w="8359" w:type="dxa"/>
            <w:shd w:val="clear" w:color="auto" w:fill="auto"/>
          </w:tcPr>
          <w:p w14:paraId="7955CF95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ОБОРУДОВАНИЕ И ИНСТРУМЕНТЫ</w:t>
            </w:r>
          </w:p>
        </w:tc>
      </w:tr>
      <w:tr w:rsidR="001C0930" w:rsidRPr="00FA2922" w14:paraId="3FE7D847" w14:textId="77777777" w:rsidTr="001C0930">
        <w:tc>
          <w:tcPr>
            <w:tcW w:w="8359" w:type="dxa"/>
            <w:shd w:val="clear" w:color="auto" w:fill="auto"/>
          </w:tcPr>
          <w:p w14:paraId="44EFD5B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4.1. Подрядчик должен применять по целевому назначению исправное оборудование, включая ручной и электроинструмент, электрораспределительные системы</w:t>
            </w:r>
            <w:r w:rsidRPr="00AA091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отвечающие требованиям соответствующих государственных стандартов, технических условий, имеющее паспорта, сертификаты, инструкции, и иные разрешительные документы, предусмотренные действующими нормативными правовыми актами РФ.</w:t>
            </w:r>
          </w:p>
        </w:tc>
      </w:tr>
      <w:tr w:rsidR="001C0930" w:rsidRPr="00FA2922" w14:paraId="6F1AF541" w14:textId="77777777" w:rsidTr="001C0930">
        <w:tc>
          <w:tcPr>
            <w:tcW w:w="8359" w:type="dxa"/>
            <w:shd w:val="clear" w:color="auto" w:fill="auto"/>
          </w:tcPr>
          <w:p w14:paraId="3C60F81B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spacing w:afterLines="60" w:after="144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4.2. Подрядчик обязан назначить лиц, ответственных за обслуживание и исправность всех типов оборудования и инструментов - ответственных сотрудников, которые должны обладать необходимой профессиональной подготовкой и иметь соответствующие допуски, отвечающие уровню сложности оборудования и его рабочих параметров.</w:t>
            </w:r>
          </w:p>
        </w:tc>
      </w:tr>
      <w:tr w:rsidR="001C0930" w:rsidRPr="00AA0918" w14:paraId="3D54EE9B" w14:textId="77777777" w:rsidTr="001C0930">
        <w:tc>
          <w:tcPr>
            <w:tcW w:w="8359" w:type="dxa"/>
            <w:shd w:val="clear" w:color="auto" w:fill="auto"/>
          </w:tcPr>
          <w:p w14:paraId="783FA975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4.3. 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разрешается после устранения выявленных несоответствий.</w:t>
            </w:r>
          </w:p>
        </w:tc>
      </w:tr>
      <w:tr w:rsidR="001C0930" w:rsidRPr="00FA2922" w14:paraId="3F5CA78C" w14:textId="77777777" w:rsidTr="001C0930">
        <w:tc>
          <w:tcPr>
            <w:tcW w:w="8359" w:type="dxa"/>
            <w:shd w:val="clear" w:color="auto" w:fill="auto"/>
          </w:tcPr>
          <w:p w14:paraId="7E5288F2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4.4. Размещение оборудования на месте проведения Работ заранее согласовывается с уполномоченным представителем Компании в письменной форме.</w:t>
            </w:r>
          </w:p>
        </w:tc>
      </w:tr>
      <w:tr w:rsidR="001C0930" w:rsidRPr="00FA2922" w14:paraId="3A4A5AD7" w14:textId="77777777" w:rsidTr="001C0930">
        <w:tc>
          <w:tcPr>
            <w:tcW w:w="8359" w:type="dxa"/>
            <w:shd w:val="clear" w:color="auto" w:fill="auto"/>
          </w:tcPr>
          <w:p w14:paraId="6094749B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4.5. При использовании химических веществ следует учитывать их потенциальную опасность, возможность воздействия физических, химических и психофизиологических опасных и вредных производственных факторов, их суммирующего и потенцирующего эффекта. При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выполнении Работ с использованием потенциально опасных химических веществ должна быть документированная система идентификации, хранения и использования химических веществ, исключающая непосредственный контакт работников с вредными веществами. Транспортировка химических веществ автомобильным транспортом должна быть организована согласно требованиям Договора. </w:t>
            </w:r>
          </w:p>
        </w:tc>
      </w:tr>
      <w:tr w:rsidR="001C0930" w:rsidRPr="00FA2922" w14:paraId="79423415" w14:textId="77777777" w:rsidTr="001C0930">
        <w:tc>
          <w:tcPr>
            <w:tcW w:w="8359" w:type="dxa"/>
            <w:shd w:val="clear" w:color="auto" w:fill="auto"/>
          </w:tcPr>
          <w:p w14:paraId="518BBF99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4.6. При необходимости обеспечения контроля воздушной среды в помещениях и на наружных установках в газоопасных местах, а также при ведении огневых, газоопасных, земляных, ремонтных и других работ повышенной опасности на объектах КТК Подрядчик обеспечивает проведение соответствующего газоанализа и организует контроль за содержанием газов, паров и веществ в безопасных пределах. Перечень приборов, одобренных Компанией к использованию на объектах КТК приведен в Приложении №4 «Инструкции № 104 по организации контроля воздушной среды на объектах КТК».</w:t>
            </w:r>
          </w:p>
        </w:tc>
      </w:tr>
      <w:tr w:rsidR="001C0930" w:rsidRPr="00AA0918" w14:paraId="3828F3A4" w14:textId="77777777" w:rsidTr="001C0930">
        <w:tc>
          <w:tcPr>
            <w:tcW w:w="8359" w:type="dxa"/>
            <w:shd w:val="clear" w:color="auto" w:fill="auto"/>
          </w:tcPr>
          <w:p w14:paraId="7BD51238" w14:textId="77777777" w:rsidR="001C0930" w:rsidRPr="00AA0918" w:rsidRDefault="001C0930" w:rsidP="001C0930">
            <w:pPr>
              <w:spacing w:after="6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5. СРЕДСТВА ИНДИВИДУАЛЬНОЙ ЗАЩИТЫ (СИЗ)</w:t>
            </w:r>
          </w:p>
        </w:tc>
      </w:tr>
      <w:tr w:rsidR="001C0930" w:rsidRPr="00AA0918" w14:paraId="2740353C" w14:textId="77777777" w:rsidTr="001C0930">
        <w:tc>
          <w:tcPr>
            <w:tcW w:w="8359" w:type="dxa"/>
            <w:shd w:val="clear" w:color="auto" w:fill="auto"/>
          </w:tcPr>
          <w:p w14:paraId="1617B9D1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5.1.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Обеспечение работников СИЗ и соблюдение работниками Подрядчика требований по применению СИЗ является исключительной ответственностью  Подрядчика .</w:t>
            </w:r>
          </w:p>
        </w:tc>
      </w:tr>
      <w:tr w:rsidR="001C0930" w:rsidRPr="00FA2922" w14:paraId="6F3EE849" w14:textId="77777777" w:rsidTr="001C0930">
        <w:tc>
          <w:tcPr>
            <w:tcW w:w="8359" w:type="dxa"/>
            <w:shd w:val="clear" w:color="auto" w:fill="auto"/>
          </w:tcPr>
          <w:p w14:paraId="6546FC03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5.2.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Подрядчик за счет собственных средств приобретает СИЗ и содержит их в исправном состоянии, соблюдает сроки носки, соответствующие нормативным срокам и своевременно обеспечивает ими своих работников, производит замену вышедшей из строя спецодежды и других СИЗ. </w:t>
            </w:r>
          </w:p>
        </w:tc>
      </w:tr>
      <w:tr w:rsidR="001C0930" w:rsidRPr="00FA2922" w14:paraId="62496166" w14:textId="77777777" w:rsidTr="001C0930">
        <w:tc>
          <w:tcPr>
            <w:tcW w:w="8359" w:type="dxa"/>
            <w:shd w:val="clear" w:color="auto" w:fill="auto"/>
          </w:tcPr>
          <w:p w14:paraId="5B62399F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5.3.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При выборе СИЗ Подрядчик учитывает требования действующего законодательства и Стандарта Компании «Требования к спецодежде, спецобуви и другим средствам индивидуальной защиты работников АО КТК-Р». Срок службы СИЗ не должен превышать установленный заводом изготовителем. Минимальный набор СИЗ, который необходимо применять в производственной зоне объекта, включает в себя защитную каску, специальную одежду, выполненную из огнезащитных тканей, специальную обувь с защитным подноском, защитные очки.</w:t>
            </w:r>
          </w:p>
        </w:tc>
      </w:tr>
      <w:tr w:rsidR="001C0930" w:rsidRPr="00FA2922" w14:paraId="5DBE0B89" w14:textId="77777777" w:rsidTr="001C0930">
        <w:tc>
          <w:tcPr>
            <w:tcW w:w="8359" w:type="dxa"/>
            <w:shd w:val="clear" w:color="auto" w:fill="auto"/>
          </w:tcPr>
          <w:p w14:paraId="342A81B0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5.4.  При выполнении Работ на А-НПС-4А или на линейной части нефтепровода вблизи А-НПС-4А каждый работник Подрядчика должен быть обеспечен портативным дыхательным устройством (ПДУ-3), пройти обучение по газовой безопасности.  При этом Подрядчик должен обеспечить своих работников эвакуационным транспортом на постоянной основе на весь период проведения Работ.</w:t>
            </w:r>
          </w:p>
        </w:tc>
      </w:tr>
      <w:tr w:rsidR="001C0930" w:rsidRPr="001C0930" w14:paraId="0B1C4E86" w14:textId="77777777" w:rsidTr="001C0930">
        <w:tc>
          <w:tcPr>
            <w:tcW w:w="8359" w:type="dxa"/>
            <w:shd w:val="clear" w:color="auto" w:fill="auto"/>
          </w:tcPr>
          <w:p w14:paraId="5ECD755D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5.5.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При выполнении периодических разовых работ, не связанных с производственной деятельностью (внешние аудиты, консалтинговые услуги), персонал Подрядчика и третьих лиц должен применять свои собственные СИЗ, если они отвечают требованиям Компании и требованиям законодательства РФ, либо может  быть временно обеспечен дежурными СИЗ на время пребывания на территории объекта Компании.</w:t>
            </w:r>
          </w:p>
        </w:tc>
      </w:tr>
      <w:tr w:rsidR="001C0930" w:rsidRPr="00FA2922" w14:paraId="25D0C6D1" w14:textId="77777777" w:rsidTr="001C0930">
        <w:tc>
          <w:tcPr>
            <w:tcW w:w="8359" w:type="dxa"/>
            <w:shd w:val="clear" w:color="auto" w:fill="auto"/>
          </w:tcPr>
          <w:p w14:paraId="57FD2712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6. ЭКСПЛУАТАЦИЯ ТРАНСПОРТНЫХ СРЕДСТВ И ОБЕСПЕЧЕНИЕ БЕЗОПАСНОСТИ ДОРОЖНОГО ДВИЖЕНИЯ</w:t>
            </w:r>
          </w:p>
        </w:tc>
      </w:tr>
      <w:tr w:rsidR="001C0930" w:rsidRPr="00FA2922" w14:paraId="111F5A84" w14:textId="77777777" w:rsidTr="001C0930">
        <w:tc>
          <w:tcPr>
            <w:tcW w:w="8359" w:type="dxa"/>
            <w:shd w:val="clear" w:color="auto" w:fill="auto"/>
          </w:tcPr>
          <w:p w14:paraId="5567FB45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 Все АТС и СТ на автомобильном шасси должны быть оборудованы ремнями безопасности и подголовниками (если установка подголовников предусмотрена заводом-изготовителем), антиблокировочной системой тормозов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ABS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(если установка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ABS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предусмотрена заводом-изготовителем), а также отвечать всем требованиям действующего законодательства РФ в области обеспечения безопасности дорожного движения и охраны труда на автомобильном транспорте.</w:t>
            </w:r>
          </w:p>
        </w:tc>
      </w:tr>
      <w:tr w:rsidR="001C0930" w:rsidRPr="00FA2922" w14:paraId="038F59E8" w14:textId="77777777" w:rsidTr="001C0930">
        <w:tc>
          <w:tcPr>
            <w:tcW w:w="8359" w:type="dxa"/>
            <w:shd w:val="clear" w:color="auto" w:fill="auto"/>
          </w:tcPr>
          <w:p w14:paraId="7AE02243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6.2 Все АТС и СТ на автомобильном шасси должны быть оборудованы противотуманными фарами либо интеллектуальной системой управления наружным освещением, обеспечивающей видимость в условиях тумана.</w:t>
            </w:r>
          </w:p>
        </w:tc>
      </w:tr>
      <w:tr w:rsidR="001C0930" w:rsidRPr="00FA2922" w14:paraId="0E4E4069" w14:textId="77777777" w:rsidTr="001C0930">
        <w:tc>
          <w:tcPr>
            <w:tcW w:w="8359" w:type="dxa"/>
            <w:shd w:val="clear" w:color="auto" w:fill="auto"/>
          </w:tcPr>
          <w:p w14:paraId="2D78CC9C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6.3 Все легковые АТС, микроавтобусы и автобусы должны быть, как минимум, оборудованы фронтальными подушками безопасности водителя и переднего пассажира (если установка подушек безопасности предусмотрена заводом-изготовителем).</w:t>
            </w:r>
          </w:p>
        </w:tc>
      </w:tr>
      <w:tr w:rsidR="001C0930" w:rsidRPr="00FA2922" w14:paraId="6ECE2AFB" w14:textId="77777777" w:rsidTr="001C0930">
        <w:tc>
          <w:tcPr>
            <w:tcW w:w="8359" w:type="dxa"/>
            <w:shd w:val="clear" w:color="auto" w:fill="auto"/>
          </w:tcPr>
          <w:p w14:paraId="6B09B769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6.4 Использование ремней безопасности водителем и всеми пассажирами обязательно.</w:t>
            </w:r>
          </w:p>
        </w:tc>
      </w:tr>
      <w:tr w:rsidR="001C0930" w:rsidRPr="00FA2922" w14:paraId="09A5369D" w14:textId="77777777" w:rsidTr="001C0930">
        <w:tc>
          <w:tcPr>
            <w:tcW w:w="8359" w:type="dxa"/>
            <w:shd w:val="clear" w:color="auto" w:fill="auto"/>
          </w:tcPr>
          <w:p w14:paraId="7653D87D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6.5  Водители должны иметь квалификацию, необходимую для управления требуемой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zh-CN"/>
              </w:rPr>
              <w:t xml:space="preserve"> категории АТС и СТ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, а также соответствующее действующее водительское удостоверение..</w:t>
            </w:r>
          </w:p>
        </w:tc>
      </w:tr>
      <w:tr w:rsidR="001C0930" w:rsidRPr="00FA2922" w14:paraId="2DCB67A4" w14:textId="77777777" w:rsidTr="001C0930">
        <w:tc>
          <w:tcPr>
            <w:tcW w:w="8359" w:type="dxa"/>
            <w:shd w:val="clear" w:color="auto" w:fill="auto"/>
          </w:tcPr>
          <w:p w14:paraId="222CDA9C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6.6</w:t>
            </w:r>
            <w:r w:rsidRPr="00AA09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АТС и СТ должны парковаться задним ходом (водителю/машинисту рекомендуется выходить из транспортного средства, чтобы убедиться в отсутствии помехи сзади, а также включать аварийную сигнализацию и подавать звуковой сигнал до начала движения и периодически во время движения), если условия безопасности не требуют иного способа парковки. АТС, разрешенная максимальная масса которых превышает 3,5 тонны, а также СТ должны быть оборудованы звуковым сигналом заднего хода. Рекомендуется оснащать звуковым сигналом заднего хода крупногабаритные легковые АТС (минивэны, пикапы и иные внедорожники).</w:t>
            </w:r>
          </w:p>
        </w:tc>
      </w:tr>
      <w:tr w:rsidR="001C0930" w:rsidRPr="00FA2922" w14:paraId="7E8593D5" w14:textId="77777777" w:rsidTr="001C0930">
        <w:tc>
          <w:tcPr>
            <w:tcW w:w="8359" w:type="dxa"/>
            <w:shd w:val="clear" w:color="auto" w:fill="auto"/>
          </w:tcPr>
          <w:p w14:paraId="6F53D7AA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6.7 Запрещается эксплуатировать АТС, имеющие подтекание технических жидкостей, нарушение целостности тормозной, топливной, гидравлической систем, системы выпуска отработавших газов, а также других систем, влияющих на безопасную эксплуатацию ТС. Въезд АТС, имеющих подтекание технических жидкостей и ГСМ, на территорию объектов Компании запрещен.</w:t>
            </w:r>
          </w:p>
        </w:tc>
      </w:tr>
      <w:tr w:rsidR="001C0930" w:rsidRPr="00FA2922" w14:paraId="4719EBBD" w14:textId="77777777" w:rsidTr="001C0930">
        <w:tc>
          <w:tcPr>
            <w:tcW w:w="8359" w:type="dxa"/>
            <w:shd w:val="clear" w:color="auto" w:fill="auto"/>
          </w:tcPr>
          <w:p w14:paraId="658554FA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6.8 Остаточная глубина рисунка протектора шин должна соответствовать требованиям действующего законодательства, предъявляемым к АТС. Шины АТС не должны иметь видимых повреждений, обнажающих корд (порезы, разрывы и т.д.), а также расслоение каркаса, отслоение протектора или боковины.</w:t>
            </w:r>
          </w:p>
        </w:tc>
      </w:tr>
      <w:tr w:rsidR="001C0930" w:rsidRPr="00FA2922" w14:paraId="5EEBB0E3" w14:textId="77777777" w:rsidTr="001C0930">
        <w:tc>
          <w:tcPr>
            <w:tcW w:w="8359" w:type="dxa"/>
            <w:shd w:val="clear" w:color="auto" w:fill="auto"/>
          </w:tcPr>
          <w:p w14:paraId="4875813C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6.9 Все АТС должны быть технически исправными.</w:t>
            </w:r>
          </w:p>
        </w:tc>
      </w:tr>
      <w:tr w:rsidR="001C0930" w:rsidRPr="00FA2922" w14:paraId="4C1E0952" w14:textId="77777777" w:rsidTr="001C0930">
        <w:tc>
          <w:tcPr>
            <w:tcW w:w="8359" w:type="dxa"/>
            <w:shd w:val="clear" w:color="auto" w:fill="auto"/>
          </w:tcPr>
          <w:p w14:paraId="12EDE95B" w14:textId="77777777" w:rsidR="001C0930" w:rsidRPr="00AA0918" w:rsidRDefault="001C0930" w:rsidP="00BB53E0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6.10 На АТС не должно быть поврежденных или отсутствующих зеркал заднего вида и внешних световых приборов. </w:t>
            </w:r>
          </w:p>
        </w:tc>
      </w:tr>
      <w:tr w:rsidR="001C0930" w:rsidRPr="00FA2922" w14:paraId="56E64C52" w14:textId="77777777" w:rsidTr="001C0930">
        <w:tc>
          <w:tcPr>
            <w:tcW w:w="8359" w:type="dxa"/>
            <w:shd w:val="clear" w:color="auto" w:fill="auto"/>
          </w:tcPr>
          <w:p w14:paraId="375870A5" w14:textId="77777777" w:rsidR="001C0930" w:rsidRPr="00AA0918" w:rsidRDefault="001C0930" w:rsidP="00BB53E0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6.11 Компания имеет право не допустить на объект АТС, если не выполнено какое-либо из требований настоящего раздела.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Подрядчика.</w:t>
            </w:r>
          </w:p>
        </w:tc>
      </w:tr>
      <w:tr w:rsidR="001C0930" w:rsidRPr="00FA2922" w14:paraId="263D9471" w14:textId="77777777" w:rsidTr="001C0930">
        <w:tc>
          <w:tcPr>
            <w:tcW w:w="8359" w:type="dxa"/>
            <w:shd w:val="clear" w:color="auto" w:fill="auto"/>
          </w:tcPr>
          <w:p w14:paraId="5C0AD295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6.12 Водителям АТС категорически запрещено пользоваться мобильными устройствами: навигаторами, коммуникаторами, планшетами и пр., если их использование подразумевает отвлечение внимания от контроля за дорожной ситуацией и требует снятия рук с рулевого колеса АТС, а также использовать мобильный телефон, в том числе в режиме «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Hands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Free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», при управлении ТС.</w:t>
            </w:r>
          </w:p>
        </w:tc>
      </w:tr>
      <w:tr w:rsidR="001C0930" w:rsidRPr="00FA2922" w14:paraId="4837050B" w14:textId="77777777" w:rsidTr="001C0930">
        <w:tc>
          <w:tcPr>
            <w:tcW w:w="8359" w:type="dxa"/>
            <w:shd w:val="clear" w:color="auto" w:fill="auto"/>
          </w:tcPr>
          <w:p w14:paraId="237485A0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6.13 После заключения Договора все АТС, которые Подрядчик планирует использовать в рамках данного Договора, должны быть представлены к осмотру уполномоченными сотрудниками Транспортного отдела и/или отдела ОТ,ПБ и ООС Компании..</w:t>
            </w:r>
          </w:p>
        </w:tc>
      </w:tr>
      <w:tr w:rsidR="001C0930" w:rsidRPr="00FA2922" w14:paraId="2587B863" w14:textId="77777777" w:rsidTr="001C0930">
        <w:tc>
          <w:tcPr>
            <w:tcW w:w="8359" w:type="dxa"/>
            <w:shd w:val="clear" w:color="auto" w:fill="auto"/>
          </w:tcPr>
          <w:p w14:paraId="01C96080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6.14 В случае длительного размещения (более 1 дня) АТС Подрядчика на объектах Компании, Подрядчик должен организовать средства защиты (установить поддоны) от потенциальных утечек технических жидкостей из систем АТС на территории объекта.</w:t>
            </w:r>
          </w:p>
        </w:tc>
      </w:tr>
      <w:tr w:rsidR="001C0930" w:rsidRPr="00FA2922" w14:paraId="7FF29128" w14:textId="77777777" w:rsidTr="001C0930">
        <w:tc>
          <w:tcPr>
            <w:tcW w:w="8359" w:type="dxa"/>
            <w:shd w:val="clear" w:color="auto" w:fill="auto"/>
          </w:tcPr>
          <w:p w14:paraId="62B9760C" w14:textId="77777777" w:rsidR="001C0930" w:rsidRPr="00AA0918" w:rsidRDefault="001C0930" w:rsidP="00BB53E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6.15 На объектах Компании и в охранной зоне запрещается производить ремонт, техническое обслуживание, мойку и заправку топливом АТС Подрядчика.</w:t>
            </w:r>
          </w:p>
        </w:tc>
      </w:tr>
      <w:tr w:rsidR="001C0930" w:rsidRPr="00FA2922" w14:paraId="7D7A8F13" w14:textId="77777777" w:rsidTr="001C0930">
        <w:tc>
          <w:tcPr>
            <w:tcW w:w="8359" w:type="dxa"/>
            <w:shd w:val="clear" w:color="auto" w:fill="auto"/>
          </w:tcPr>
          <w:p w14:paraId="17B7B3D4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6.16 На объектах Компании и прилегающей территории парковка и хранение АТС Подрядчика на открытом грунте, включая почвенный покров, запрещены. Парковка или стоянка АТС Подрядчика разрешается только на специально организованных Компанией стоянках/парковочных местах.</w:t>
            </w:r>
          </w:p>
        </w:tc>
      </w:tr>
      <w:tr w:rsidR="001C0930" w:rsidRPr="00AA0918" w14:paraId="03807E33" w14:textId="77777777" w:rsidTr="001C0930">
        <w:tc>
          <w:tcPr>
            <w:tcW w:w="8359" w:type="dxa"/>
            <w:shd w:val="clear" w:color="auto" w:fill="auto"/>
          </w:tcPr>
          <w:p w14:paraId="61CFBB8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6.17 По договорам, срок действия которых составляет один год и более, НЕ является обязательным требованием, но рекомендуется:</w:t>
            </w:r>
          </w:p>
          <w:p w14:paraId="795AB63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установка на АТС Подрядчика бортовой системы мониторинга (БСМ), которая как минимум может фиксировать следующие параметры:  местонахождение (геопозиционирование), пробег, скорость, резкое ускорение, резкое замедление, резкие повороты направо и налево, время работы водителя, а также иметь функцию идентификации водителя;</w:t>
            </w:r>
          </w:p>
          <w:p w14:paraId="280D12F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уполномоченные сотрудники Компании должны иметь доступ к порталу данной БСМ;</w:t>
            </w:r>
          </w:p>
          <w:p w14:paraId="189DE740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прохождение водителями Подрядчика обучения защитному вождению автомобиля в специализированной организации, аккредитованной RoSPA (или одной из следующих организаций: CEPA, Test&amp;Training, Prodrive Academy), до начала оказания Услуг (выполнения Работ) по договору с Компанией;</w:t>
            </w:r>
          </w:p>
          <w:p w14:paraId="7CBD4156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дальнейшем рекомендуется  проводить обучение защитному вождению  не реже одного раза в год.</w:t>
            </w:r>
          </w:p>
        </w:tc>
      </w:tr>
      <w:tr w:rsidR="001C0930" w:rsidRPr="00AA0918" w14:paraId="43C796B8" w14:textId="77777777" w:rsidTr="001C0930">
        <w:tc>
          <w:tcPr>
            <w:tcW w:w="8359" w:type="dxa"/>
            <w:shd w:val="clear" w:color="auto" w:fill="auto"/>
          </w:tcPr>
          <w:p w14:paraId="73762B0A" w14:textId="77777777" w:rsidR="001C0930" w:rsidRPr="00AA0918" w:rsidRDefault="001C0930" w:rsidP="00BB53E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6.18 Техническое состояние АТС должно соответствовать требованиям следующих документов:</w:t>
            </w:r>
          </w:p>
          <w:p w14:paraId="175E0789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Основные положения по допуску транспортных средств к эксплуатации и обязанностям должностных лиц по обеспечению безопасности дорожного движения (утв. Постановлением Правительства РФ от 23.10.1993 № 1090 «О правилах дорожного движения»);</w:t>
            </w:r>
          </w:p>
          <w:p w14:paraId="0D53D1A3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ГОСТ 33997-2016 «Колесные транспортные средства. Требования безопасности в эксплуатации и методы проверки» (утв. Приказом Федерального агентства по техническому регулированию и метрологии от 18.07.2017 № 708-ст);</w:t>
            </w:r>
          </w:p>
          <w:p w14:paraId="639E1CE6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Технический регламент таможенного союза «О безопасности колесных транспортных средств» (утв. Решением Комиссии Таможенного союза от 09.12.2011 № 877).</w:t>
            </w:r>
          </w:p>
        </w:tc>
      </w:tr>
      <w:tr w:rsidR="001C0930" w:rsidRPr="00AA0918" w14:paraId="755C6137" w14:textId="77777777" w:rsidTr="001C0930">
        <w:tc>
          <w:tcPr>
            <w:tcW w:w="8359" w:type="dxa"/>
            <w:shd w:val="clear" w:color="auto" w:fill="auto"/>
          </w:tcPr>
          <w:p w14:paraId="5AEDF1A6" w14:textId="77777777" w:rsidR="001C0930" w:rsidRPr="00AA0918" w:rsidRDefault="001C0930" w:rsidP="00AA0918">
            <w:pPr>
              <w:spacing w:afterLines="30" w:after="72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 КОМПЕТЕНТНОСТЬ ПЕРСОНАЛА</w:t>
            </w:r>
          </w:p>
        </w:tc>
      </w:tr>
      <w:tr w:rsidR="001C0930" w:rsidRPr="00FA2922" w14:paraId="5121AC06" w14:textId="77777777" w:rsidTr="001C0930">
        <w:tc>
          <w:tcPr>
            <w:tcW w:w="8359" w:type="dxa"/>
            <w:shd w:val="clear" w:color="auto" w:fill="auto"/>
          </w:tcPr>
          <w:p w14:paraId="740A7B1B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7.1. Весь Персонал, прибывающий впервые на рабочую площадку, должен получить вводный инструктаж ответственного специалиста Компании.</w:t>
            </w:r>
          </w:p>
        </w:tc>
      </w:tr>
      <w:tr w:rsidR="001C0930" w:rsidRPr="00FA2922" w14:paraId="5F9EBEF7" w14:textId="77777777" w:rsidTr="001C0930">
        <w:tc>
          <w:tcPr>
            <w:tcW w:w="8359" w:type="dxa"/>
            <w:shd w:val="clear" w:color="auto" w:fill="auto"/>
          </w:tcPr>
          <w:p w14:paraId="13D14DB4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7.2. Работники Подрядчика, получающие допуск с целью проведения Работ на объектах Компании, должны иметь при себе оригиналы распорядительных и разрешительных документов, включая приказы и распоряжения о командировании на объект для проведения работ с указанием списка лиц, используемой спецтехники, автотранспорта с указанием регистрационных знаков, оборудования и инструментов, а также действующие удостоверения отдельных категорий рабочих основных профессий, к которым установлены дополнительные требования по обучению и контролю знаний, предусмотренными нормативными правовыми актами. </w:t>
            </w:r>
          </w:p>
        </w:tc>
      </w:tr>
      <w:tr w:rsidR="001C0930" w:rsidRPr="00FA2922" w14:paraId="2CCFDFA1" w14:textId="77777777" w:rsidTr="001C0930">
        <w:tc>
          <w:tcPr>
            <w:tcW w:w="8359" w:type="dxa"/>
            <w:shd w:val="clear" w:color="auto" w:fill="auto"/>
          </w:tcPr>
          <w:p w14:paraId="6810FBF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7.3. Для допуска специалистов (должностных лиц) и руководителей, получающих допуск с целью проведения Работ на Опасных Производственных Объектах Компании, Подрядчика должен дополнительно предоставить:</w:t>
            </w:r>
          </w:p>
          <w:p w14:paraId="6EA03F8C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приказ (распоряжение) об ответственных за пожарную безопасность, ОТ и ПБ с обязательным указанием реквизитов Договора, по которому выполняются работы, и/или места выполнения работ;</w:t>
            </w:r>
          </w:p>
          <w:p w14:paraId="14B2DCD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копии протоколов аттестации по промышленной безопасности категории «А» и категории «Б2.7» для всех, а также в областях аттестации по применимым дисциплинам в соответствии с видом выполняемых Работ.</w:t>
            </w:r>
          </w:p>
        </w:tc>
      </w:tr>
      <w:tr w:rsidR="001C0930" w:rsidRPr="00FA2922" w14:paraId="7BD9788E" w14:textId="77777777" w:rsidTr="001C0930">
        <w:tc>
          <w:tcPr>
            <w:tcW w:w="8359" w:type="dxa"/>
            <w:shd w:val="clear" w:color="auto" w:fill="auto"/>
          </w:tcPr>
          <w:p w14:paraId="3DC2F90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7.4.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факторах, небезопасных условиях/действиях и опасных ситуациях.</w:t>
            </w:r>
          </w:p>
        </w:tc>
      </w:tr>
      <w:tr w:rsidR="001C0930" w:rsidRPr="00FA2922" w14:paraId="6123F2AE" w14:textId="77777777" w:rsidTr="001C0930">
        <w:tc>
          <w:tcPr>
            <w:tcW w:w="8359" w:type="dxa"/>
            <w:shd w:val="clear" w:color="auto" w:fill="auto"/>
          </w:tcPr>
          <w:p w14:paraId="60F2E40F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8. ПОЛИТИКА В ОТНОШЕНИИ УПОТРЕБЛЕНИЯ АЛКОГОЛЯ, НАРКОТИКОВ И ТОКСИЧЕСКИХ ВЕЩЕСТВ</w:t>
            </w:r>
          </w:p>
        </w:tc>
      </w:tr>
      <w:tr w:rsidR="001C0930" w:rsidRPr="00FA2922" w14:paraId="7E9E60AD" w14:textId="77777777" w:rsidTr="001C0930">
        <w:tc>
          <w:tcPr>
            <w:tcW w:w="8359" w:type="dxa"/>
            <w:shd w:val="clear" w:color="auto" w:fill="auto"/>
          </w:tcPr>
          <w:p w14:paraId="3B21F83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8.1. При выполнении Работ в рамках Договора Подрядчик обязан:</w:t>
            </w:r>
          </w:p>
          <w:p w14:paraId="213D461B" w14:textId="77777777" w:rsidR="001C0930" w:rsidRPr="00AA0918" w:rsidRDefault="001C0930" w:rsidP="00AA0918">
            <w:pPr>
              <w:pStyle w:val="af4"/>
              <w:numPr>
                <w:ilvl w:val="0"/>
                <w:numId w:val="8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допускать к работе (отстранять от работы) своих работников, включая Субподрядчиков, появившихся на объекте Компании в состоянии алкогольного, наркотического или токсического опьянения.  </w:t>
            </w:r>
          </w:p>
          <w:p w14:paraId="46B73CA5" w14:textId="77777777" w:rsidR="001C0930" w:rsidRPr="00AA0918" w:rsidRDefault="001C0930" w:rsidP="00AA0918">
            <w:pPr>
              <w:pStyle w:val="af4"/>
              <w:numPr>
                <w:ilvl w:val="0"/>
                <w:numId w:val="8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допускать пронос и нахождение на территории объектов Компании веществ, вызывающих алкогольное, наркотическое или токсическое опьянение, за исключением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веществ, необходимых для осуществления производственной деятельности (далее – «Разрешенные вещества»).</w:t>
            </w:r>
          </w:p>
        </w:tc>
      </w:tr>
      <w:tr w:rsidR="001C0930" w:rsidRPr="00FA2922" w14:paraId="36695FBE" w14:textId="77777777" w:rsidTr="001C0930">
        <w:tc>
          <w:tcPr>
            <w:tcW w:w="8359" w:type="dxa"/>
            <w:shd w:val="clear" w:color="auto" w:fill="auto"/>
          </w:tcPr>
          <w:p w14:paraId="1CEFCBC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8.2. В целях обеспечения контроля за указанными ограничениями Компания имеет право производить проверки и осмотр/досмотр всех АТС и СТ, вещей и материалов, доставляемых на рабочую площадку. Если в результате подобного досмотра будут обнаружены указанные запрещенные вещества, то АТС и СТ не допускается на рабочую площадку, работник(и) Подрядчика не допускается на рабочее место.</w:t>
            </w:r>
          </w:p>
        </w:tc>
      </w:tr>
      <w:tr w:rsidR="001C0930" w:rsidRPr="00FA2922" w14:paraId="0140E531" w14:textId="77777777" w:rsidTr="001C0930">
        <w:tc>
          <w:tcPr>
            <w:tcW w:w="8359" w:type="dxa"/>
            <w:shd w:val="clear" w:color="auto" w:fill="auto"/>
          </w:tcPr>
          <w:p w14:paraId="038ADCA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8.3 Фиксация фактов употребления алкоголя работниками Подрядчика, появления работника Подрядчика на объектах Компании в состоянии алкогольного, наркотического или токсического опьянения, проноса или нахождения на территории объекта Компании веществ, вызывающих алкогольное, наркотическое или токсическое опьянение, осуществляется любым из нижеперечисленных способов: медицинским осмотром или освидетельствованием; актами, составленными работниками Компании/третьими лицами, привлекаемыми Компанией по договору оказания медицинских услуг, письменными объяснениями работников Компании и/или Подрядчика (или уполномоченными представителями Компании и Подрядчика), другими способами в соответствии с законодательством РФ.</w:t>
            </w:r>
          </w:p>
        </w:tc>
      </w:tr>
      <w:tr w:rsidR="001C0930" w:rsidRPr="00AA0918" w14:paraId="2C3F935F" w14:textId="77777777" w:rsidTr="001C0930">
        <w:tc>
          <w:tcPr>
            <w:tcW w:w="8359" w:type="dxa"/>
            <w:shd w:val="clear" w:color="auto" w:fill="auto"/>
          </w:tcPr>
          <w:p w14:paraId="31A54472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 ОХРАНА ОКРУЖАЮЩЕЙ СРЕДЫ</w:t>
            </w:r>
          </w:p>
        </w:tc>
      </w:tr>
      <w:tr w:rsidR="001C0930" w:rsidRPr="00FA2922" w14:paraId="513B433C" w14:textId="77777777" w:rsidTr="001C0930">
        <w:tc>
          <w:tcPr>
            <w:tcW w:w="8359" w:type="dxa"/>
            <w:shd w:val="clear" w:color="auto" w:fill="auto"/>
          </w:tcPr>
          <w:p w14:paraId="1E056D35" w14:textId="77777777" w:rsidR="001C0930" w:rsidRPr="00AA0918" w:rsidRDefault="001C0930" w:rsidP="00AA0918">
            <w:pPr>
              <w:pStyle w:val="af4"/>
              <w:numPr>
                <w:ilvl w:val="1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Для выполнения Работ Подрядчик обязан:</w:t>
            </w:r>
          </w:p>
        </w:tc>
      </w:tr>
      <w:tr w:rsidR="001C0930" w:rsidRPr="00FA2922" w14:paraId="38A77AA0" w14:textId="77777777" w:rsidTr="001C0930">
        <w:tc>
          <w:tcPr>
            <w:tcW w:w="8359" w:type="dxa"/>
            <w:shd w:val="clear" w:color="auto" w:fill="auto"/>
          </w:tcPr>
          <w:p w14:paraId="698F4719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a) иметь полный комплект необходимой нормативно-разрешительной природоохранной документации на выполнение Работ на объектах Компании, согласованный с государственными контролирующими органами в установленном законодательством РФ порядке;</w:t>
            </w:r>
          </w:p>
        </w:tc>
      </w:tr>
      <w:tr w:rsidR="001C0930" w:rsidRPr="00FA2922" w14:paraId="1472920B" w14:textId="77777777" w:rsidTr="001C0930">
        <w:tc>
          <w:tcPr>
            <w:tcW w:w="8359" w:type="dxa"/>
            <w:shd w:val="clear" w:color="auto" w:fill="auto"/>
          </w:tcPr>
          <w:p w14:paraId="0C181F39" w14:textId="77777777" w:rsidR="001C0930" w:rsidRPr="00AA0918" w:rsidRDefault="001C0930" w:rsidP="00BB53E0">
            <w:pPr>
              <w:tabs>
                <w:tab w:val="left" w:pos="-120"/>
              </w:tabs>
              <w:autoSpaceDE w:val="0"/>
              <w:autoSpaceDN w:val="0"/>
              <w:adjustRightInd w:val="0"/>
              <w:spacing w:before="0" w:after="0"/>
              <w:ind w:left="22" w:hanging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b) самостоятельно регулярно вести журналы первичного учета, иные документы по охране окружающей среды, отчитываться перед природоохранными, санитарно-эпидемиологическими органами и органами статистики по установленным законодательством РФ формам;</w:t>
            </w:r>
          </w:p>
        </w:tc>
      </w:tr>
      <w:tr w:rsidR="001C0930" w:rsidRPr="00FA2922" w14:paraId="260FBF2D" w14:textId="77777777" w:rsidTr="001C0930">
        <w:tc>
          <w:tcPr>
            <w:tcW w:w="8359" w:type="dxa"/>
            <w:shd w:val="clear" w:color="auto" w:fill="auto"/>
          </w:tcPr>
          <w:p w14:paraId="0A597CA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с) самостоятельно вносить платежи за негативное воздействие на окружающую среду и природопользование, связанное с выполнением Подрядчиком Работ по договору на территории объектов Компании и с эксплуатируемыми  Подрядчиком источниками негативного воздействия на окружающую среду;</w:t>
            </w:r>
          </w:p>
        </w:tc>
      </w:tr>
      <w:tr w:rsidR="001C0930" w:rsidRPr="00FA2922" w14:paraId="5C86F917" w14:textId="77777777" w:rsidTr="001C0930">
        <w:tc>
          <w:tcPr>
            <w:tcW w:w="8359" w:type="dxa"/>
            <w:shd w:val="clear" w:color="auto" w:fill="auto"/>
          </w:tcPr>
          <w:p w14:paraId="4525F724" w14:textId="77777777" w:rsidR="001C0930" w:rsidRPr="00AA0918" w:rsidRDefault="001C0930" w:rsidP="00BB53E0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0" w:after="0"/>
              <w:ind w:left="22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d) строго соблюдать все применимые требования природоохранного законодательства всех уровней, а также корпоративных стандартов Компании, доведенные до Подрядчика в установленном порядке.  </w:t>
            </w:r>
          </w:p>
        </w:tc>
      </w:tr>
      <w:tr w:rsidR="001C0930" w:rsidRPr="001C0930" w14:paraId="729FB896" w14:textId="77777777" w:rsidTr="001C0930">
        <w:tc>
          <w:tcPr>
            <w:tcW w:w="8359" w:type="dxa"/>
            <w:shd w:val="clear" w:color="auto" w:fill="auto"/>
          </w:tcPr>
          <w:p w14:paraId="410EDF7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9.2. Отходы, образованные от деятельности Подрядчика по Договору, с момента их образования принадлежат Подрядчику.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отходы, образующиеся в результате Работ, проводимых Подрядчиком и его субподрядчиком(ами), и утилизировать их самостоятельно, без дополнительных расходов для Компании, за исключением тех случаев, когда отход принадлежит Компании, а также осуществлять все расчеты и платежи, связанные с негативным воздействием на окружающую среду. Подрядчик обязан по требованию Компании предоставить  Компании документы, подтверждающие надлежащее исполнение Подрядчиком обязанностей, установленных настоящим пунктом.</w:t>
            </w:r>
          </w:p>
        </w:tc>
      </w:tr>
      <w:tr w:rsidR="001C0930" w:rsidRPr="00FA2922" w14:paraId="1F8C6856" w14:textId="77777777" w:rsidTr="001C0930">
        <w:tc>
          <w:tcPr>
            <w:tcW w:w="8359" w:type="dxa"/>
            <w:shd w:val="clear" w:color="auto" w:fill="auto"/>
          </w:tcPr>
          <w:p w14:paraId="747942F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9.3 Подрядчик обязан временно накапливать отходы и материалы, содержащие вредные вещества, в специально организованных им закрытых емкостях для их накопления и соблюдать принцип селективного складирования отходов, не допуская смешивания отходов, образовавшихся от его деятельности по договору, с отходами, принадлежащими Компании. Подрядчик должен разработать и утвердить паспорта отходов I-IV классов опасности, образующихся от его деятельности на территории Компании.</w:t>
            </w:r>
          </w:p>
          <w:p w14:paraId="6B0AA391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Подрядчик не должен допускать накопление и размещение рабочих материалов, отходов на открытом грунте. </w:t>
            </w:r>
          </w:p>
          <w:p w14:paraId="1231E78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Подрядчик должен использовать в работе специальные контейнеры, поддоны, исключающие загрязнение и засорение объектов окружающей среды.</w:t>
            </w:r>
          </w:p>
        </w:tc>
      </w:tr>
      <w:tr w:rsidR="001C0930" w:rsidRPr="00FA2922" w14:paraId="45B4EAE7" w14:textId="77777777" w:rsidTr="001C0930">
        <w:tc>
          <w:tcPr>
            <w:tcW w:w="8359" w:type="dxa"/>
            <w:shd w:val="clear" w:color="auto" w:fill="auto"/>
          </w:tcPr>
          <w:p w14:paraId="688B5E7E" w14:textId="77777777" w:rsidR="001C0930" w:rsidRPr="00AA0918" w:rsidRDefault="001C0930" w:rsidP="00BB53E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9.4 Подрядчику запрещается осуществлять мойку АТС и СТ в водных объектах, в границах водоохранных зон и на объектах Компании.</w:t>
            </w:r>
          </w:p>
        </w:tc>
      </w:tr>
      <w:tr w:rsidR="001C0930" w:rsidRPr="001C0930" w14:paraId="6AA8E495" w14:textId="77777777" w:rsidTr="001C0930">
        <w:tc>
          <w:tcPr>
            <w:tcW w:w="8359" w:type="dxa"/>
            <w:shd w:val="clear" w:color="auto" w:fill="auto"/>
          </w:tcPr>
          <w:p w14:paraId="48A485AC" w14:textId="77777777" w:rsidR="001C0930" w:rsidRPr="00AA0918" w:rsidRDefault="001C0930" w:rsidP="00AA0918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9.5 Подрядчик обязан не допускать слива в открытую дренажную систему и хозяйственно-бытовую канализацию Компании нефтепродуктов, взвешенных частиц, жидких токсических отходов и других вредных химических веществ.</w:t>
            </w:r>
          </w:p>
        </w:tc>
      </w:tr>
      <w:tr w:rsidR="001C0930" w:rsidRPr="00AA0918" w14:paraId="3FCEFCA1" w14:textId="77777777" w:rsidTr="001C0930">
        <w:tc>
          <w:tcPr>
            <w:tcW w:w="8359" w:type="dxa"/>
            <w:shd w:val="clear" w:color="auto" w:fill="auto"/>
          </w:tcPr>
          <w:p w14:paraId="6C5624CF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среды, а также по возмещению ущерба, нанесенного по вине Подрядчика/Субподрядчика окружающей среде. Затраты Подрядчика на выплаты соответствующих штрафов, претензий, исков не подлежат возмещению Компанией. </w:t>
            </w:r>
          </w:p>
        </w:tc>
      </w:tr>
      <w:tr w:rsidR="001C0930" w:rsidRPr="00FA2922" w14:paraId="626D9399" w14:textId="77777777" w:rsidTr="001C0930">
        <w:tc>
          <w:tcPr>
            <w:tcW w:w="8359" w:type="dxa"/>
            <w:shd w:val="clear" w:color="auto" w:fill="auto"/>
          </w:tcPr>
          <w:p w14:paraId="02BE87D4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9.7 Компания имеет право осуществлять контроль (внутренний аудит) за выполнением экологических требований и запрашивать любую информацию, касающуюся вопросов природоохранной деятельности Подрядчика, в том числе документацию, подтверждающую конечную передачу отходов на утилизацию, размещение и обезвреживание (договоры, акты, график вывоза отходов.</w:t>
            </w:r>
          </w:p>
        </w:tc>
      </w:tr>
      <w:tr w:rsidR="001C0930" w:rsidRPr="00FA2922" w14:paraId="2609D64D" w14:textId="77777777" w:rsidTr="001C0930">
        <w:tc>
          <w:tcPr>
            <w:tcW w:w="8359" w:type="dxa"/>
            <w:shd w:val="clear" w:color="auto" w:fill="auto"/>
          </w:tcPr>
          <w:p w14:paraId="20C44EA5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9.8. Подрядчик должен исключить любой сброс сточных вод в водные объекты и обеспечить передачу образующихся сточных вод на очистку.</w:t>
            </w:r>
          </w:p>
        </w:tc>
      </w:tr>
      <w:tr w:rsidR="001C0930" w:rsidRPr="00FA2922" w14:paraId="59EA3755" w14:textId="77777777" w:rsidTr="001C0930">
        <w:tc>
          <w:tcPr>
            <w:tcW w:w="8359" w:type="dxa"/>
            <w:shd w:val="clear" w:color="auto" w:fill="auto"/>
          </w:tcPr>
          <w:p w14:paraId="626F10F3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9.9. При производстве работ  Подрядчик обязан принимать все необходимые меры по защите компонентов окружающей среды от загрязнения.</w:t>
            </w:r>
          </w:p>
        </w:tc>
      </w:tr>
      <w:tr w:rsidR="001C0930" w:rsidRPr="00AA0918" w14:paraId="4D20E70A" w14:textId="77777777" w:rsidTr="001C0930">
        <w:tc>
          <w:tcPr>
            <w:tcW w:w="8359" w:type="dxa"/>
            <w:shd w:val="clear" w:color="auto" w:fill="auto"/>
          </w:tcPr>
          <w:p w14:paraId="095997CA" w14:textId="77777777" w:rsidR="001C0930" w:rsidRPr="00AA0918" w:rsidRDefault="001C0930" w:rsidP="00AA0918">
            <w:pPr>
              <w:spacing w:afterLines="30" w:after="72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 ТРЕБОВАНИЯ К ОТЧЕТНОСТИ</w:t>
            </w:r>
          </w:p>
        </w:tc>
      </w:tr>
      <w:tr w:rsidR="001C0930" w:rsidRPr="00FA2922" w14:paraId="37F972CF" w14:textId="77777777" w:rsidTr="001C0930">
        <w:tc>
          <w:tcPr>
            <w:tcW w:w="8359" w:type="dxa"/>
            <w:shd w:val="clear" w:color="auto" w:fill="auto"/>
          </w:tcPr>
          <w:p w14:paraId="024C4F7E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10.1 Если не установлено иное, Подрядчик представляет ежемесячный отчет о результатах своей Работы и своих Субподрядчиков в области ОТ, ПБ и ООС за предыдущий отчетный период. </w:t>
            </w:r>
          </w:p>
          <w:p w14:paraId="4492349E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Отчёт предоставляется в срок до 5-го числа месяца, следующего за отчетным периодом, при этом отчет за декабрь и апрель предоставляются не позднее второго рабочего дня месяца, следующего за отчетным. Форма отчета указана в Стандарте КТК по отчетности в области ОТ, ПБ и ООС. </w:t>
            </w:r>
          </w:p>
        </w:tc>
      </w:tr>
      <w:tr w:rsidR="001C0930" w:rsidRPr="00FA2922" w14:paraId="25930806" w14:textId="77777777" w:rsidTr="001C0930">
        <w:tc>
          <w:tcPr>
            <w:tcW w:w="8359" w:type="dxa"/>
            <w:shd w:val="clear" w:color="auto" w:fill="auto"/>
          </w:tcPr>
          <w:p w14:paraId="77B63EC5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10.2 В дополнение к отчету Подрядчик обязан соблюдать требования Компании в отношении отчетности по инцидентам, авариям, несчастным случаям и дорожно-транспортным происшествиям.</w:t>
            </w:r>
          </w:p>
        </w:tc>
      </w:tr>
      <w:tr w:rsidR="001C0930" w:rsidRPr="00FA2922" w14:paraId="7D366CE2" w14:textId="77777777" w:rsidTr="001C0930">
        <w:tc>
          <w:tcPr>
            <w:tcW w:w="8359" w:type="dxa"/>
            <w:shd w:val="clear" w:color="auto" w:fill="auto"/>
          </w:tcPr>
          <w:p w14:paraId="14A79CC8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10.3. В соответствии с Процедурами оповещения и расследования происшествий, Подрядчик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незамедлительно уведомляет Компанию о случаях с летальным исходом. Уведомление о несчастном случае (травма, повлекшая за собой потерю трудоспособности) должно быть направлено в Компанию в течение 24 часов.</w:t>
            </w:r>
          </w:p>
        </w:tc>
      </w:tr>
      <w:tr w:rsidR="001C0930" w:rsidRPr="00AA0918" w14:paraId="021F6D5D" w14:textId="77777777" w:rsidTr="001C0930">
        <w:tc>
          <w:tcPr>
            <w:tcW w:w="8359" w:type="dxa"/>
            <w:shd w:val="clear" w:color="auto" w:fill="auto"/>
          </w:tcPr>
          <w:p w14:paraId="2BFC1E34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11. ОТВЕТСТВЕННОСТЬ</w:t>
            </w:r>
          </w:p>
        </w:tc>
      </w:tr>
      <w:tr w:rsidR="001C0930" w:rsidRPr="00FA2922" w14:paraId="16B76390" w14:textId="77777777" w:rsidTr="001C0930">
        <w:tc>
          <w:tcPr>
            <w:tcW w:w="8359" w:type="dxa"/>
            <w:shd w:val="clear" w:color="auto" w:fill="auto"/>
          </w:tcPr>
          <w:p w14:paraId="0AB32C4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11.1. В случае выявления Компанией в результате проверки или иным образом факта несоблюдения Подрядчиком требований ОТ, ПБ и ООС, установленных настоящим Приложением, законодательными требованиями РФ, нормативными документами Компании,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Подрядчика. В течение суток представитель Компании, приостановивший Работы, письменно уведомляет об этом руководителя участка или руководителя Подрядчика с указанием причин и времени остановки. Обнаруженные в ходе проверки нарушения фиксируются в акте/предписании, подписываемом представителями Компании и Подрядчика по вопросам ОТ, ПБ и ООС. В случае отказа Подрядчика от подписания такого акта, он оформляется  Компанией в одностороннем порядке с проставлением записи об отказе Подрядчика от подписания акта.</w:t>
            </w:r>
          </w:p>
        </w:tc>
      </w:tr>
      <w:tr w:rsidR="001C0930" w:rsidRPr="00FA2922" w14:paraId="189CCFFC" w14:textId="77777777" w:rsidTr="001C0930">
        <w:tc>
          <w:tcPr>
            <w:tcW w:w="8359" w:type="dxa"/>
            <w:shd w:val="clear" w:color="auto" w:fill="auto"/>
          </w:tcPr>
          <w:p w14:paraId="147350C4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11.2. Стороны согласуют сроки и мероприятия (план) по устранению таких нарушений и недопущению их в будущем. Работник Подрядчика, допустивший повторное нарушение, отстраняется от выполнения Работ и лишается пропуска на объекты Компании.  В случае нарушения Подрядчиком сроков мероприятий Подрядчик по требованию Компании уплачивает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неустойку в размере, эквивалентном 100$ (сто долларов США) за каждый день просрочки до момента полного устранения нарушений.</w:t>
            </w:r>
          </w:p>
          <w:p w14:paraId="26EE220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Основанием для начисления штрафных санкций за нарушение сроков выполнения мероприятий по устранению нарушений является двусторонний акт, подписанный представителями Компании и Подрядчика при повторной проверке.</w:t>
            </w:r>
          </w:p>
        </w:tc>
      </w:tr>
      <w:tr w:rsidR="001C0930" w:rsidRPr="001C0930" w14:paraId="054D2F47" w14:textId="77777777" w:rsidTr="001C0930">
        <w:tc>
          <w:tcPr>
            <w:tcW w:w="8359" w:type="dxa"/>
            <w:shd w:val="clear" w:color="auto" w:fill="auto"/>
          </w:tcPr>
          <w:p w14:paraId="52E3B96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11.3. Выявленные случаи сокрытия несчастных случаев/происшествий, дорожно-транспортных происшествий, повторяющиеся нарушения (три и более задокументированных случая) Подрядчиком требований ОТ, ПБ и ООС, установленных настоящим Приложением, законодательством РФ,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Подрядчика, связанных с таким расторжением. </w:t>
            </w:r>
          </w:p>
        </w:tc>
      </w:tr>
    </w:tbl>
    <w:tbl>
      <w:tblPr>
        <w:tblW w:w="974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827"/>
        <w:gridCol w:w="142"/>
        <w:gridCol w:w="4536"/>
        <w:gridCol w:w="783"/>
        <w:gridCol w:w="461"/>
      </w:tblGrid>
      <w:tr w:rsidR="00AA0918" w:rsidRPr="001C0930" w14:paraId="22272F74" w14:textId="77777777" w:rsidTr="001C0930">
        <w:trPr>
          <w:gridAfter w:val="1"/>
          <w:wAfter w:w="461" w:type="dxa"/>
        </w:trPr>
        <w:tc>
          <w:tcPr>
            <w:tcW w:w="9288" w:type="dxa"/>
            <w:gridSpan w:val="4"/>
          </w:tcPr>
          <w:p w14:paraId="7D1B7A13" w14:textId="77777777" w:rsidR="00AA0918" w:rsidRPr="001C0930" w:rsidRDefault="00AA0918" w:rsidP="00AA0918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A0918" w:rsidRPr="001C0930" w14:paraId="136FC0C8" w14:textId="77777777" w:rsidTr="001C0930">
        <w:tc>
          <w:tcPr>
            <w:tcW w:w="3827" w:type="dxa"/>
          </w:tcPr>
          <w:p w14:paraId="5454350E" w14:textId="77777777" w:rsidR="00AA0918" w:rsidRPr="00AA0918" w:rsidRDefault="00AA0918" w:rsidP="00AA0918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x-none" w:eastAsia="ru-RU"/>
              </w:rPr>
            </w:pPr>
          </w:p>
        </w:tc>
        <w:tc>
          <w:tcPr>
            <w:tcW w:w="5922" w:type="dxa"/>
            <w:gridSpan w:val="4"/>
          </w:tcPr>
          <w:p w14:paraId="3D84319A" w14:textId="77777777" w:rsidR="00AA0918" w:rsidRPr="00AA0918" w:rsidRDefault="00AA0918" w:rsidP="00AA0918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bookmarkEnd w:id="0"/>
      <w:tr w:rsidR="001C0930" w:rsidRPr="00FA2922" w14:paraId="6C6803A9" w14:textId="77777777" w:rsidTr="001C0930">
        <w:trPr>
          <w:gridAfter w:val="2"/>
          <w:wAfter w:w="1244" w:type="dxa"/>
        </w:trPr>
        <w:tc>
          <w:tcPr>
            <w:tcW w:w="3969" w:type="dxa"/>
            <w:gridSpan w:val="2"/>
          </w:tcPr>
          <w:p w14:paraId="41437858" w14:textId="77777777" w:rsidR="001C0930" w:rsidRPr="009459CB" w:rsidRDefault="001C0930" w:rsidP="00BB53E0">
            <w:pPr>
              <w:tabs>
                <w:tab w:val="left" w:pos="6320"/>
              </w:tabs>
              <w:spacing w:before="0" w:after="0" w:line="256" w:lineRule="auto"/>
              <w:ind w:left="746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ПОДРЯДЧИК</w:t>
            </w:r>
          </w:p>
          <w:p w14:paraId="546CB0F1" w14:textId="77777777" w:rsidR="001C0930" w:rsidRPr="009459CB" w:rsidRDefault="001C0930" w:rsidP="00BB53E0">
            <w:pPr>
              <w:tabs>
                <w:tab w:val="left" w:pos="6320"/>
              </w:tabs>
              <w:spacing w:before="0" w:after="0" w:line="256" w:lineRule="auto"/>
              <w:ind w:left="746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14:paraId="68CCF9BF" w14:textId="77777777" w:rsidR="001C0930" w:rsidRPr="009459CB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9C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1A95F951" w14:textId="77777777" w:rsidR="001C0930" w:rsidRPr="009459CB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</w:t>
            </w:r>
            <w:r w:rsidRPr="009459CB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14:paraId="068A659B" w14:textId="77777777" w:rsidR="001C0930" w:rsidRPr="009459CB" w:rsidRDefault="001C0930" w:rsidP="00BB53E0">
            <w:pPr>
              <w:spacing w:before="0" w:after="0" w:line="256" w:lineRule="auto"/>
              <w:ind w:firstLine="426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9C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</w:t>
            </w:r>
          </w:p>
          <w:p w14:paraId="0668A23C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772490BD" w14:textId="77777777" w:rsidR="001C0930" w:rsidRPr="00D67E50" w:rsidRDefault="001C0930" w:rsidP="00BB53E0">
            <w:pPr>
              <w:spacing w:before="0" w:after="0" w:line="256" w:lineRule="auto"/>
              <w:ind w:firstLine="426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___________________________</w:t>
            </w:r>
          </w:p>
          <w:p w14:paraId="50D1A4A9" w14:textId="77777777" w:rsidR="001C0930" w:rsidRPr="00D67E50" w:rsidRDefault="001C0930" w:rsidP="00BB53E0">
            <w:pPr>
              <w:spacing w:before="0" w:after="0" w:line="256" w:lineRule="auto"/>
              <w:ind w:left="-8"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x-none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x-none" w:eastAsia="ru-RU"/>
              </w:rPr>
              <w:t>Ф.И.О.</w:t>
            </w:r>
          </w:p>
        </w:tc>
        <w:tc>
          <w:tcPr>
            <w:tcW w:w="4536" w:type="dxa"/>
          </w:tcPr>
          <w:p w14:paraId="15A6C6EE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67E5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КОМПАНИЯ </w:t>
            </w:r>
          </w:p>
          <w:p w14:paraId="3A2A62A4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71700AD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</w:t>
            </w:r>
          </w:p>
          <w:p w14:paraId="1881B12F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Подпись:</w:t>
            </w:r>
          </w:p>
          <w:p w14:paraId="427724BA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67E50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6FC8C670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0471B2D9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r w:rsidRPr="00D67E50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18E6E190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Ф.И.О.</w:t>
            </w:r>
          </w:p>
        </w:tc>
      </w:tr>
    </w:tbl>
    <w:p w14:paraId="6D616CFE" w14:textId="77777777" w:rsidR="00074261" w:rsidRPr="001C0930" w:rsidRDefault="00074261" w:rsidP="00AA0918">
      <w:pPr>
        <w:spacing w:before="0" w:after="0"/>
        <w:ind w:firstLine="0"/>
        <w:jc w:val="left"/>
        <w:rPr>
          <w:sz w:val="20"/>
          <w:szCs w:val="20"/>
          <w:lang w:val="ru-RU"/>
        </w:rPr>
      </w:pPr>
    </w:p>
    <w:sectPr w:rsidR="00074261" w:rsidRPr="001C093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3A6F" w14:textId="77777777" w:rsidR="00AA0918" w:rsidRDefault="00AA0918" w:rsidP="00AA0918">
      <w:pPr>
        <w:spacing w:before="0" w:after="0"/>
      </w:pPr>
      <w:r>
        <w:separator/>
      </w:r>
    </w:p>
  </w:endnote>
  <w:endnote w:type="continuationSeparator" w:id="0">
    <w:p w14:paraId="22B4730B" w14:textId="77777777" w:rsidR="00AA0918" w:rsidRDefault="00AA0918" w:rsidP="00AA09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426648"/>
      <w:docPartObj>
        <w:docPartGallery w:val="Page Numbers (Bottom of Page)"/>
        <w:docPartUnique/>
      </w:docPartObj>
    </w:sdtPr>
    <w:sdtEndPr/>
    <w:sdtContent>
      <w:p w14:paraId="2F0585EA" w14:textId="38A0203D" w:rsidR="00AA0918" w:rsidRDefault="00AA09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22" w:rsidRPr="00FA2922">
          <w:rPr>
            <w:noProof/>
            <w:lang w:val="ru-RU"/>
          </w:rPr>
          <w:t>1</w:t>
        </w:r>
        <w:r>
          <w:fldChar w:fldCharType="end"/>
        </w:r>
      </w:p>
    </w:sdtContent>
  </w:sdt>
  <w:p w14:paraId="01EF25E6" w14:textId="77777777" w:rsidR="00AA0918" w:rsidRDefault="00AA0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D8B65" w14:textId="77777777" w:rsidR="00AA0918" w:rsidRDefault="00AA0918" w:rsidP="00AA0918">
      <w:pPr>
        <w:spacing w:before="0" w:after="0"/>
      </w:pPr>
      <w:r>
        <w:separator/>
      </w:r>
    </w:p>
  </w:footnote>
  <w:footnote w:type="continuationSeparator" w:id="0">
    <w:p w14:paraId="27298D4B" w14:textId="77777777" w:rsidR="00AA0918" w:rsidRDefault="00AA0918" w:rsidP="00AA09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4A3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2F4924"/>
    <w:multiLevelType w:val="multilevel"/>
    <w:tmpl w:val="F3FCA69C"/>
    <w:lvl w:ilvl="0">
      <w:start w:val="1"/>
      <w:numFmt w:val="decimal"/>
      <w:pStyle w:val="TableNum1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8058"/>
        </w:tabs>
        <w:ind w:left="-80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338"/>
        </w:tabs>
        <w:ind w:left="-73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618"/>
        </w:tabs>
        <w:ind w:left="-66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898"/>
        </w:tabs>
        <w:ind w:left="-5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178"/>
        </w:tabs>
        <w:ind w:left="-5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458"/>
        </w:tabs>
        <w:ind w:left="-4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738"/>
        </w:tabs>
        <w:ind w:left="-37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018"/>
        </w:tabs>
        <w:ind w:left="-3018" w:hanging="180"/>
      </w:pPr>
      <w:rPr>
        <w:rFonts w:hint="default"/>
      </w:rPr>
    </w:lvl>
  </w:abstractNum>
  <w:abstractNum w:abstractNumId="2" w15:restartNumberingAfterBreak="0">
    <w:nsid w:val="47B10B40"/>
    <w:multiLevelType w:val="hybridMultilevel"/>
    <w:tmpl w:val="FD44C314"/>
    <w:lvl w:ilvl="0" w:tplc="314A6902">
      <w:start w:val="1"/>
      <w:numFmt w:val="decimal"/>
      <w:pStyle w:val="Style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</w:rPr>
    </w:lvl>
    <w:lvl w:ilvl="1" w:tplc="9DFA14E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  <w:color w:val="auto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35B84"/>
    <w:multiLevelType w:val="hybridMultilevel"/>
    <w:tmpl w:val="49989C0E"/>
    <w:lvl w:ilvl="0" w:tplc="0D303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2DE"/>
    <w:multiLevelType w:val="hybridMultilevel"/>
    <w:tmpl w:val="34AC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E4110"/>
    <w:multiLevelType w:val="hybridMultilevel"/>
    <w:tmpl w:val="72A6E694"/>
    <w:lvl w:ilvl="0" w:tplc="B54A52B8">
      <w:start w:val="1"/>
      <w:numFmt w:val="decimal"/>
      <w:pStyle w:val="1"/>
      <w:isLgl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35409"/>
    <w:multiLevelType w:val="multilevel"/>
    <w:tmpl w:val="EEB2B8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70F71BF"/>
    <w:multiLevelType w:val="multilevel"/>
    <w:tmpl w:val="7D98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none"/>
      <w:isLgl/>
      <w:lvlText w:val="7.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9" w15:restartNumberingAfterBreak="0">
    <w:nsid w:val="6F4E5701"/>
    <w:multiLevelType w:val="hybridMultilevel"/>
    <w:tmpl w:val="2E4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FD623A"/>
    <w:multiLevelType w:val="multilevel"/>
    <w:tmpl w:val="C7EC435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18"/>
    <w:rsid w:val="00032BCE"/>
    <w:rsid w:val="00074261"/>
    <w:rsid w:val="001C0930"/>
    <w:rsid w:val="009965F1"/>
    <w:rsid w:val="00AA0918"/>
    <w:rsid w:val="00AD5650"/>
    <w:rsid w:val="00F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2CF5"/>
  <w15:chartTrackingRefBased/>
  <w15:docId w15:val="{40F35430-EC3D-4939-A7E1-68538E2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0918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10">
    <w:name w:val="heading 1"/>
    <w:aliases w:val="Part"/>
    <w:basedOn w:val="a0"/>
    <w:next w:val="a0"/>
    <w:link w:val="11"/>
    <w:autoRedefine/>
    <w:qFormat/>
    <w:rsid w:val="00AA0918"/>
    <w:pPr>
      <w:keepNext/>
      <w:spacing w:before="120" w:after="120"/>
      <w:ind w:firstLine="0"/>
      <w:outlineLvl w:val="0"/>
    </w:pPr>
    <w:rPr>
      <w:rFonts w:ascii="Times New Roman" w:hAnsi="Times New Roman"/>
      <w:bCs/>
      <w:kern w:val="32"/>
      <w:lang w:val="ru-RU"/>
    </w:rPr>
  </w:style>
  <w:style w:type="paragraph" w:styleId="2">
    <w:name w:val="heading 2"/>
    <w:aliases w:val="Заголовок-2"/>
    <w:basedOn w:val="a0"/>
    <w:next w:val="a0"/>
    <w:link w:val="20"/>
    <w:autoRedefine/>
    <w:uiPriority w:val="99"/>
    <w:qFormat/>
    <w:rsid w:val="00AA0918"/>
    <w:pPr>
      <w:keepNext/>
      <w:framePr w:hSpace="180" w:wrap="around" w:vAnchor="text" w:hAnchor="text" w:y="1"/>
      <w:numPr>
        <w:ilvl w:val="1"/>
        <w:numId w:val="9"/>
      </w:numPr>
      <w:spacing w:before="120" w:after="120"/>
      <w:suppressOverlap/>
      <w:jc w:val="left"/>
      <w:outlineLvl w:val="1"/>
    </w:pPr>
    <w:rPr>
      <w:rFonts w:ascii="Times New Roman" w:hAnsi="Times New Roman"/>
      <w:b/>
      <w:bCs/>
      <w:iCs/>
      <w:smallCaps/>
      <w:sz w:val="28"/>
      <w:szCs w:val="22"/>
      <w:lang w:val="ru-RU"/>
    </w:rPr>
  </w:style>
  <w:style w:type="paragraph" w:styleId="3">
    <w:name w:val="heading 3"/>
    <w:aliases w:val="hseHeading 3"/>
    <w:basedOn w:val="a0"/>
    <w:next w:val="a0"/>
    <w:link w:val="30"/>
    <w:autoRedefine/>
    <w:qFormat/>
    <w:rsid w:val="00AA0918"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Cs w:val="26"/>
    </w:rPr>
  </w:style>
  <w:style w:type="paragraph" w:styleId="40">
    <w:name w:val="heading 4"/>
    <w:basedOn w:val="a0"/>
    <w:next w:val="a0"/>
    <w:link w:val="41"/>
    <w:qFormat/>
    <w:rsid w:val="00AA0918"/>
    <w:pPr>
      <w:keepNext/>
      <w:tabs>
        <w:tab w:val="num" w:pos="864"/>
      </w:tabs>
      <w:spacing w:before="120" w:after="120"/>
      <w:ind w:left="864" w:hanging="864"/>
      <w:jc w:val="left"/>
      <w:outlineLvl w:val="3"/>
    </w:pPr>
    <w:rPr>
      <w:b/>
      <w:sz w:val="20"/>
      <w:szCs w:val="20"/>
      <w:lang w:val="en-GB"/>
    </w:rPr>
  </w:style>
  <w:style w:type="paragraph" w:styleId="5">
    <w:name w:val="heading 5"/>
    <w:basedOn w:val="a0"/>
    <w:next w:val="a0"/>
    <w:link w:val="50"/>
    <w:qFormat/>
    <w:rsid w:val="00AA0918"/>
    <w:pPr>
      <w:tabs>
        <w:tab w:val="num" w:pos="1008"/>
      </w:tabs>
      <w:spacing w:before="240"/>
      <w:ind w:left="1008" w:hanging="1008"/>
      <w:jc w:val="left"/>
      <w:outlineLvl w:val="4"/>
    </w:pPr>
    <w:rPr>
      <w:b/>
      <w:i/>
      <w:sz w:val="26"/>
      <w:szCs w:val="20"/>
      <w:lang w:val="en-GB"/>
    </w:rPr>
  </w:style>
  <w:style w:type="paragraph" w:styleId="6">
    <w:name w:val="heading 6"/>
    <w:basedOn w:val="a0"/>
    <w:next w:val="a0"/>
    <w:link w:val="60"/>
    <w:qFormat/>
    <w:rsid w:val="00AA0918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A0918"/>
    <w:pPr>
      <w:tabs>
        <w:tab w:val="num" w:pos="1296"/>
      </w:tabs>
      <w:spacing w:before="240"/>
      <w:ind w:left="1296" w:hanging="1296"/>
      <w:jc w:val="left"/>
      <w:outlineLvl w:val="6"/>
    </w:pPr>
    <w:rPr>
      <w:rFonts w:ascii="Times New Roman" w:hAnsi="Times New Roman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AA0918"/>
    <w:pPr>
      <w:tabs>
        <w:tab w:val="num" w:pos="1440"/>
      </w:tabs>
      <w:spacing w:before="240"/>
      <w:ind w:left="1440" w:hanging="1440"/>
      <w:jc w:val="left"/>
      <w:outlineLvl w:val="7"/>
    </w:pPr>
    <w:rPr>
      <w:rFonts w:ascii="Times New Roman" w:hAnsi="Times New Roman"/>
      <w:i/>
      <w:szCs w:val="20"/>
      <w:lang w:val="en-GB"/>
    </w:rPr>
  </w:style>
  <w:style w:type="paragraph" w:styleId="9">
    <w:name w:val="heading 9"/>
    <w:basedOn w:val="a0"/>
    <w:next w:val="a0"/>
    <w:link w:val="90"/>
    <w:qFormat/>
    <w:rsid w:val="00AA0918"/>
    <w:pPr>
      <w:tabs>
        <w:tab w:val="num" w:pos="1584"/>
      </w:tabs>
      <w:spacing w:before="240"/>
      <w:ind w:left="1584" w:hanging="1584"/>
      <w:jc w:val="left"/>
      <w:outlineLvl w:val="8"/>
    </w:pPr>
    <w:rPr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Part Знак"/>
    <w:basedOn w:val="a1"/>
    <w:link w:val="10"/>
    <w:rsid w:val="00AA0918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20">
    <w:name w:val="Заголовок 2 Знак"/>
    <w:aliases w:val="Заголовок-2 Знак"/>
    <w:basedOn w:val="a1"/>
    <w:link w:val="2"/>
    <w:uiPriority w:val="99"/>
    <w:rsid w:val="00AA0918"/>
    <w:rPr>
      <w:rFonts w:ascii="Times New Roman" w:eastAsia="Times New Roman" w:hAnsi="Times New Roman" w:cs="Times New Roman"/>
      <w:b/>
      <w:bCs/>
      <w:iCs/>
      <w:smallCaps/>
      <w:sz w:val="28"/>
    </w:rPr>
  </w:style>
  <w:style w:type="character" w:customStyle="1" w:styleId="30">
    <w:name w:val="Заголовок 3 Знак"/>
    <w:aliases w:val="hseHeading 3 Знак"/>
    <w:basedOn w:val="a1"/>
    <w:link w:val="3"/>
    <w:rsid w:val="00AA0918"/>
    <w:rPr>
      <w:rFonts w:ascii="Arial" w:eastAsia="Times New Roman" w:hAnsi="Arial" w:cs="Arial"/>
      <w:b/>
      <w:bCs/>
      <w:sz w:val="24"/>
      <w:szCs w:val="26"/>
      <w:lang w:val="en-US"/>
    </w:rPr>
  </w:style>
  <w:style w:type="character" w:customStyle="1" w:styleId="41">
    <w:name w:val="Заголовок 4 Знак"/>
    <w:basedOn w:val="a1"/>
    <w:link w:val="40"/>
    <w:rsid w:val="00AA091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50">
    <w:name w:val="Заголовок 5 Знак"/>
    <w:basedOn w:val="a1"/>
    <w:link w:val="5"/>
    <w:rsid w:val="00AA0918"/>
    <w:rPr>
      <w:rFonts w:ascii="Arial" w:eastAsia="Times New Roman" w:hAnsi="Arial" w:cs="Times New Roman"/>
      <w:b/>
      <w:i/>
      <w:sz w:val="26"/>
      <w:szCs w:val="20"/>
      <w:lang w:val="en-GB"/>
    </w:rPr>
  </w:style>
  <w:style w:type="character" w:customStyle="1" w:styleId="60">
    <w:name w:val="Заголовок 6 Знак"/>
    <w:basedOn w:val="a1"/>
    <w:link w:val="6"/>
    <w:rsid w:val="00AA09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A091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80">
    <w:name w:val="Заголовок 8 Знак"/>
    <w:basedOn w:val="a1"/>
    <w:link w:val="8"/>
    <w:rsid w:val="00AA0918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90">
    <w:name w:val="Заголовок 9 Знак"/>
    <w:basedOn w:val="a1"/>
    <w:link w:val="9"/>
    <w:rsid w:val="00AA0918"/>
    <w:rPr>
      <w:rFonts w:ascii="Arial" w:eastAsia="Times New Roman" w:hAnsi="Arial" w:cs="Times New Roman"/>
      <w:sz w:val="20"/>
      <w:szCs w:val="20"/>
      <w:lang w:val="en-GB"/>
    </w:rPr>
  </w:style>
  <w:style w:type="paragraph" w:styleId="a4">
    <w:name w:val="header"/>
    <w:aliases w:val="h,ITTHEADER,even"/>
    <w:basedOn w:val="a0"/>
    <w:link w:val="a5"/>
    <w:rsid w:val="00AA09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 Знак,ITTHEADER Знак,even Знак"/>
    <w:basedOn w:val="a1"/>
    <w:link w:val="a4"/>
    <w:rsid w:val="00AA0918"/>
    <w:rPr>
      <w:rFonts w:ascii="Arial" w:eastAsia="Times New Roman" w:hAnsi="Arial" w:cs="Times New Roman"/>
      <w:sz w:val="24"/>
      <w:szCs w:val="24"/>
      <w:lang w:val="en-US"/>
    </w:rPr>
  </w:style>
  <w:style w:type="paragraph" w:styleId="a6">
    <w:name w:val="footer"/>
    <w:aliases w:val="Reference number"/>
    <w:basedOn w:val="a0"/>
    <w:link w:val="a7"/>
    <w:uiPriority w:val="99"/>
    <w:rsid w:val="00AA0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Reference number Знак"/>
    <w:basedOn w:val="a1"/>
    <w:link w:val="a6"/>
    <w:uiPriority w:val="99"/>
    <w:rsid w:val="00AA0918"/>
    <w:rPr>
      <w:rFonts w:ascii="Arial" w:eastAsia="Times New Roman" w:hAnsi="Arial" w:cs="Times New Roman"/>
      <w:sz w:val="24"/>
      <w:szCs w:val="24"/>
      <w:lang w:val="en-US"/>
    </w:rPr>
  </w:style>
  <w:style w:type="table" w:styleId="a8">
    <w:name w:val="Table Grid"/>
    <w:basedOn w:val="a2"/>
    <w:uiPriority w:val="59"/>
    <w:rsid w:val="00AA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таблицы"/>
    <w:basedOn w:val="a0"/>
    <w:rsid w:val="00AA0918"/>
    <w:pPr>
      <w:spacing w:before="40" w:after="40"/>
      <w:ind w:firstLine="0"/>
      <w:jc w:val="left"/>
    </w:pPr>
    <w:rPr>
      <w:sz w:val="20"/>
      <w:szCs w:val="20"/>
      <w:lang w:val="ru-RU" w:eastAsia="ru-RU"/>
    </w:rPr>
  </w:style>
  <w:style w:type="paragraph" w:customStyle="1" w:styleId="StyleHeading1">
    <w:name w:val="Style Heading 1 +"/>
    <w:basedOn w:val="10"/>
    <w:autoRedefine/>
    <w:rsid w:val="00AA0918"/>
    <w:pPr>
      <w:numPr>
        <w:numId w:val="1"/>
      </w:numPr>
    </w:pPr>
    <w:rPr>
      <w:kern w:val="0"/>
      <w:sz w:val="28"/>
    </w:rPr>
  </w:style>
  <w:style w:type="paragraph" w:customStyle="1" w:styleId="TableNum1">
    <w:name w:val="Table Num 1"/>
    <w:basedOn w:val="a0"/>
    <w:next w:val="a0"/>
    <w:rsid w:val="00AA0918"/>
    <w:pPr>
      <w:numPr>
        <w:numId w:val="2"/>
      </w:numPr>
      <w:spacing w:before="0" w:after="0" w:line="220" w:lineRule="atLeast"/>
      <w:jc w:val="right"/>
    </w:pPr>
    <w:rPr>
      <w:rFonts w:ascii="Times New Roman" w:hAnsi="Times New Roman"/>
      <w:i/>
      <w:snapToGrid w:val="0"/>
      <w:szCs w:val="20"/>
      <w:lang w:val="ru-RU"/>
    </w:rPr>
  </w:style>
  <w:style w:type="paragraph" w:styleId="aa">
    <w:name w:val="Body Text"/>
    <w:basedOn w:val="a0"/>
    <w:link w:val="ab"/>
    <w:uiPriority w:val="99"/>
    <w:rsid w:val="00AA0918"/>
    <w:pPr>
      <w:spacing w:before="120" w:after="120"/>
      <w:ind w:firstLine="0"/>
    </w:pPr>
    <w:rPr>
      <w:rFonts w:ascii="Times New Roman" w:hAnsi="Times New Roman"/>
      <w:szCs w:val="20"/>
      <w:lang w:val="ru-RU" w:eastAsia="ru-RU"/>
    </w:rPr>
  </w:style>
  <w:style w:type="character" w:customStyle="1" w:styleId="ab">
    <w:name w:val="Основной текст Знак"/>
    <w:basedOn w:val="a1"/>
    <w:link w:val="aa"/>
    <w:uiPriority w:val="99"/>
    <w:rsid w:val="00AA09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0"/>
    <w:link w:val="ad"/>
    <w:qFormat/>
    <w:rsid w:val="00AA0918"/>
    <w:pPr>
      <w:spacing w:before="0" w:after="0"/>
      <w:ind w:firstLine="0"/>
      <w:jc w:val="center"/>
    </w:pPr>
    <w:rPr>
      <w:b/>
      <w:sz w:val="22"/>
      <w:szCs w:val="20"/>
      <w:lang w:val="ru-RU" w:eastAsia="ru-RU"/>
    </w:rPr>
  </w:style>
  <w:style w:type="character" w:customStyle="1" w:styleId="ad">
    <w:name w:val="Заголовок Знак"/>
    <w:basedOn w:val="a1"/>
    <w:link w:val="ac"/>
    <w:rsid w:val="00AA0918"/>
    <w:rPr>
      <w:rFonts w:ascii="Arial" w:eastAsia="Times New Roman" w:hAnsi="Arial" w:cs="Times New Roman"/>
      <w:b/>
      <w:szCs w:val="20"/>
      <w:lang w:eastAsia="ru-RU"/>
    </w:rPr>
  </w:style>
  <w:style w:type="character" w:styleId="ae">
    <w:name w:val="Hyperlink"/>
    <w:uiPriority w:val="99"/>
    <w:rsid w:val="00AA0918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AA0918"/>
    <w:pPr>
      <w:tabs>
        <w:tab w:val="left" w:pos="-4680"/>
        <w:tab w:val="left" w:pos="1440"/>
        <w:tab w:val="right" w:pos="10080"/>
      </w:tabs>
      <w:ind w:firstLine="426"/>
      <w:jc w:val="left"/>
    </w:pPr>
  </w:style>
  <w:style w:type="paragraph" w:styleId="21">
    <w:name w:val="toc 2"/>
    <w:basedOn w:val="a0"/>
    <w:next w:val="a0"/>
    <w:autoRedefine/>
    <w:uiPriority w:val="39"/>
    <w:rsid w:val="00AA0918"/>
    <w:pPr>
      <w:tabs>
        <w:tab w:val="left" w:pos="1920"/>
        <w:tab w:val="right" w:leader="dot" w:pos="9900"/>
      </w:tabs>
      <w:ind w:left="240" w:right="475"/>
      <w:jc w:val="left"/>
    </w:pPr>
  </w:style>
  <w:style w:type="paragraph" w:styleId="31">
    <w:name w:val="toc 3"/>
    <w:basedOn w:val="a0"/>
    <w:next w:val="a0"/>
    <w:autoRedefine/>
    <w:semiHidden/>
    <w:rsid w:val="00AA0918"/>
    <w:pPr>
      <w:tabs>
        <w:tab w:val="left" w:pos="2171"/>
        <w:tab w:val="right" w:leader="dot" w:pos="10260"/>
      </w:tabs>
      <w:ind w:left="2160" w:right="115" w:hanging="829"/>
    </w:pPr>
  </w:style>
  <w:style w:type="paragraph" w:styleId="af">
    <w:name w:val="Balloon Text"/>
    <w:basedOn w:val="a0"/>
    <w:link w:val="af0"/>
    <w:uiPriority w:val="99"/>
    <w:semiHidden/>
    <w:rsid w:val="00AA09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A0918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caption"/>
    <w:basedOn w:val="a0"/>
    <w:next w:val="a0"/>
    <w:unhideWhenUsed/>
    <w:qFormat/>
    <w:rsid w:val="00AA0918"/>
    <w:rPr>
      <w:b/>
      <w:bCs/>
      <w:sz w:val="20"/>
      <w:szCs w:val="20"/>
    </w:rPr>
  </w:style>
  <w:style w:type="paragraph" w:styleId="af2">
    <w:name w:val="TOC Heading"/>
    <w:basedOn w:val="10"/>
    <w:next w:val="a0"/>
    <w:uiPriority w:val="39"/>
    <w:unhideWhenUsed/>
    <w:qFormat/>
    <w:rsid w:val="00AA091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styleId="af3">
    <w:name w:val="Placeholder Text"/>
    <w:uiPriority w:val="99"/>
    <w:semiHidden/>
    <w:rsid w:val="00AA0918"/>
    <w:rPr>
      <w:color w:val="808080"/>
    </w:rPr>
  </w:style>
  <w:style w:type="paragraph" w:styleId="af4">
    <w:name w:val="List Paragraph"/>
    <w:basedOn w:val="a0"/>
    <w:uiPriority w:val="34"/>
    <w:qFormat/>
    <w:rsid w:val="00AA0918"/>
    <w:pPr>
      <w:ind w:left="708"/>
    </w:pPr>
  </w:style>
  <w:style w:type="paragraph" w:customStyle="1" w:styleId="4">
    <w:name w:val="Стиль4"/>
    <w:basedOn w:val="a0"/>
    <w:qFormat/>
    <w:rsid w:val="00AA0918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0" w:after="120" w:line="288" w:lineRule="auto"/>
    </w:pPr>
    <w:rPr>
      <w:rFonts w:ascii="Times New Roman" w:hAnsi="Times New Roman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AA0918"/>
  </w:style>
  <w:style w:type="character" w:styleId="af5">
    <w:name w:val="page number"/>
    <w:basedOn w:val="a1"/>
    <w:uiPriority w:val="99"/>
    <w:rsid w:val="00AA0918"/>
  </w:style>
  <w:style w:type="paragraph" w:styleId="22">
    <w:name w:val="Body Text 2"/>
    <w:basedOn w:val="a0"/>
    <w:link w:val="23"/>
    <w:rsid w:val="00AA0918"/>
    <w:pPr>
      <w:ind w:firstLine="0"/>
    </w:pPr>
    <w:rPr>
      <w:sz w:val="20"/>
      <w:szCs w:val="20"/>
      <w:lang w:val="en-GB"/>
    </w:rPr>
  </w:style>
  <w:style w:type="character" w:customStyle="1" w:styleId="23">
    <w:name w:val="Основной текст 2 Знак"/>
    <w:basedOn w:val="a1"/>
    <w:link w:val="22"/>
    <w:rsid w:val="00AA0918"/>
    <w:rPr>
      <w:rFonts w:ascii="Arial" w:eastAsia="Times New Roman" w:hAnsi="Arial" w:cs="Times New Roman"/>
      <w:sz w:val="20"/>
      <w:szCs w:val="20"/>
      <w:lang w:val="en-GB"/>
    </w:rPr>
  </w:style>
  <w:style w:type="paragraph" w:styleId="24">
    <w:name w:val="Body Text Indent 2"/>
    <w:basedOn w:val="a0"/>
    <w:link w:val="25"/>
    <w:rsid w:val="00AA0918"/>
    <w:pPr>
      <w:ind w:left="2040" w:hanging="2040"/>
      <w:jc w:val="left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32">
    <w:name w:val="Body Text Indent 3"/>
    <w:basedOn w:val="a0"/>
    <w:link w:val="33"/>
    <w:rsid w:val="00AA0918"/>
    <w:pPr>
      <w:ind w:left="2040" w:hanging="2040"/>
    </w:pPr>
    <w:rPr>
      <w:sz w:val="20"/>
      <w:szCs w:val="20"/>
    </w:rPr>
  </w:style>
  <w:style w:type="character" w:customStyle="1" w:styleId="33">
    <w:name w:val="Основной текст с отступом 3 Знак"/>
    <w:basedOn w:val="a1"/>
    <w:link w:val="32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af6">
    <w:name w:val="Body Text Indent"/>
    <w:basedOn w:val="a0"/>
    <w:link w:val="af7"/>
    <w:rsid w:val="00AA0918"/>
    <w:pPr>
      <w:ind w:left="840" w:hanging="840"/>
    </w:pPr>
    <w:rPr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34">
    <w:name w:val="Body Text 3"/>
    <w:basedOn w:val="a0"/>
    <w:link w:val="35"/>
    <w:rsid w:val="00AA0918"/>
    <w:pPr>
      <w:spacing w:before="0" w:after="0"/>
      <w:ind w:firstLine="0"/>
    </w:pPr>
    <w:rPr>
      <w:rFonts w:ascii="Times New Roman" w:hAnsi="Times New Roman"/>
      <w:szCs w:val="20"/>
    </w:rPr>
  </w:style>
  <w:style w:type="character" w:customStyle="1" w:styleId="35">
    <w:name w:val="Основной текст 3 Знак"/>
    <w:basedOn w:val="a1"/>
    <w:link w:val="34"/>
    <w:rsid w:val="00AA09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8">
    <w:name w:val="Subtitle"/>
    <w:basedOn w:val="a0"/>
    <w:link w:val="af9"/>
    <w:qFormat/>
    <w:rsid w:val="00AA0918"/>
    <w:pPr>
      <w:spacing w:before="0" w:after="0"/>
      <w:ind w:firstLine="0"/>
      <w:jc w:val="center"/>
    </w:pPr>
    <w:rPr>
      <w:rFonts w:ascii="Arial Black" w:hAnsi="Arial Black"/>
      <w:b/>
      <w:sz w:val="60"/>
      <w:szCs w:val="20"/>
      <w:lang w:val="en-GB"/>
    </w:rPr>
  </w:style>
  <w:style w:type="character" w:customStyle="1" w:styleId="af9">
    <w:name w:val="Подзаголовок Знак"/>
    <w:basedOn w:val="a1"/>
    <w:link w:val="af8"/>
    <w:rsid w:val="00AA0918"/>
    <w:rPr>
      <w:rFonts w:ascii="Arial Black" w:eastAsia="Times New Roman" w:hAnsi="Arial Black" w:cs="Times New Roman"/>
      <w:b/>
      <w:sz w:val="60"/>
      <w:szCs w:val="20"/>
      <w:lang w:val="en-GB"/>
    </w:rPr>
  </w:style>
  <w:style w:type="paragraph" w:customStyle="1" w:styleId="footer5">
    <w:name w:val="footer5"/>
    <w:basedOn w:val="a0"/>
    <w:rsid w:val="00AA0918"/>
    <w:pPr>
      <w:tabs>
        <w:tab w:val="left" w:pos="0"/>
        <w:tab w:val="left" w:pos="2835"/>
        <w:tab w:val="right" w:pos="7428"/>
        <w:tab w:val="left" w:pos="7598"/>
      </w:tabs>
      <w:spacing w:before="0" w:after="0" w:line="240" w:lineRule="atLeast"/>
      <w:ind w:firstLine="0"/>
    </w:pPr>
    <w:rPr>
      <w:rFonts w:ascii="Helv" w:hAnsi="Helv"/>
      <w:noProof/>
      <w:color w:val="000000"/>
      <w:spacing w:val="20"/>
      <w:sz w:val="16"/>
      <w:szCs w:val="20"/>
      <w:lang w:val="en-GB"/>
    </w:rPr>
  </w:style>
  <w:style w:type="character" w:styleId="afa">
    <w:name w:val="FollowedHyperlink"/>
    <w:rsid w:val="00AA0918"/>
    <w:rPr>
      <w:color w:val="800080"/>
      <w:u w:val="single"/>
    </w:rPr>
  </w:style>
  <w:style w:type="paragraph" w:customStyle="1" w:styleId="bullet1">
    <w:name w:val="bullet 1"/>
    <w:basedOn w:val="a0"/>
    <w:next w:val="a0"/>
    <w:rsid w:val="00AA0918"/>
    <w:pPr>
      <w:spacing w:line="280" w:lineRule="atLeast"/>
      <w:ind w:left="426" w:hanging="426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Copyright">
    <w:name w:val="Copyright"/>
    <w:basedOn w:val="a0"/>
    <w:rsid w:val="00AA0918"/>
    <w:pPr>
      <w:spacing w:before="0" w:after="0"/>
      <w:ind w:firstLine="0"/>
      <w:jc w:val="left"/>
    </w:pPr>
    <w:rPr>
      <w:rFonts w:ascii="Garamond" w:hAnsi="Garamond"/>
      <w:color w:val="000000"/>
      <w:sz w:val="18"/>
      <w:szCs w:val="20"/>
      <w:lang w:val="en-GB" w:eastAsia="nl-NL"/>
    </w:rPr>
  </w:style>
  <w:style w:type="paragraph" w:customStyle="1" w:styleId="AppendixHeading">
    <w:name w:val="AppendixHeading"/>
    <w:basedOn w:val="10"/>
    <w:next w:val="a0"/>
    <w:rsid w:val="00AA0918"/>
    <w:pPr>
      <w:pageBreakBefore/>
      <w:tabs>
        <w:tab w:val="num" w:pos="1440"/>
      </w:tabs>
      <w:spacing w:before="220" w:after="100" w:line="280" w:lineRule="atLeast"/>
      <w:ind w:left="567" w:hanging="567"/>
    </w:pPr>
    <w:rPr>
      <w:rFonts w:ascii="Garamond" w:hAnsi="Garamond"/>
      <w:bCs w:val="0"/>
      <w:caps/>
      <w:color w:val="000000"/>
      <w:kern w:val="0"/>
      <w:szCs w:val="20"/>
      <w:lang w:val="en-GB" w:eastAsia="nl-NL"/>
    </w:rPr>
  </w:style>
  <w:style w:type="paragraph" w:customStyle="1" w:styleId="AppendixHeading1">
    <w:name w:val="AppendixHeading1"/>
    <w:basedOn w:val="2"/>
    <w:next w:val="a0"/>
    <w:rsid w:val="00AA0918"/>
    <w:pPr>
      <w:framePr w:wrap="around"/>
      <w:numPr>
        <w:ilvl w:val="0"/>
        <w:numId w:val="0"/>
      </w:numPr>
      <w:tabs>
        <w:tab w:val="num" w:pos="567"/>
        <w:tab w:val="left" w:pos="709"/>
      </w:tabs>
      <w:spacing w:before="220" w:after="100" w:line="280" w:lineRule="atLeast"/>
      <w:ind w:left="567" w:hanging="567"/>
    </w:pPr>
    <w:rPr>
      <w:rFonts w:ascii="Garamond" w:hAnsi="Garamond"/>
      <w:bCs w:val="0"/>
      <w:iCs w:val="0"/>
      <w:smallCaps w:val="0"/>
      <w:color w:val="000000"/>
      <w:sz w:val="24"/>
      <w:szCs w:val="20"/>
      <w:lang w:val="en-GB"/>
    </w:rPr>
  </w:style>
  <w:style w:type="paragraph" w:customStyle="1" w:styleId="AppendixHeading2">
    <w:name w:val="AppendixHeading2"/>
    <w:basedOn w:val="3"/>
    <w:next w:val="a0"/>
    <w:rsid w:val="00AA0918"/>
    <w:pPr>
      <w:numPr>
        <w:ilvl w:val="0"/>
        <w:numId w:val="0"/>
      </w:numPr>
      <w:tabs>
        <w:tab w:val="num" w:pos="720"/>
        <w:tab w:val="left" w:pos="851"/>
      </w:tabs>
      <w:spacing w:before="220" w:after="100" w:line="280" w:lineRule="atLeast"/>
      <w:ind w:left="567" w:hanging="567"/>
      <w:jc w:val="left"/>
    </w:pPr>
    <w:rPr>
      <w:rFonts w:ascii="Garamond" w:hAnsi="Garamond" w:cs="Times New Roman"/>
      <w:b w:val="0"/>
      <w:bCs w:val="0"/>
      <w:i/>
      <w:color w:val="000000"/>
      <w:szCs w:val="20"/>
      <w:lang w:val="en-GB"/>
    </w:rPr>
  </w:style>
  <w:style w:type="paragraph" w:customStyle="1" w:styleId="AppendixHeading3">
    <w:name w:val="AppendixHeading3"/>
    <w:basedOn w:val="40"/>
    <w:next w:val="a0"/>
    <w:rsid w:val="00AA0918"/>
    <w:pPr>
      <w:tabs>
        <w:tab w:val="clear" w:pos="864"/>
        <w:tab w:val="left" w:pos="709"/>
        <w:tab w:val="left" w:pos="992"/>
        <w:tab w:val="num" w:pos="1080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4"/>
    </w:rPr>
  </w:style>
  <w:style w:type="paragraph" w:customStyle="1" w:styleId="AppendixHeading4">
    <w:name w:val="AppendixHeading4"/>
    <w:basedOn w:val="5"/>
    <w:next w:val="a0"/>
    <w:rsid w:val="00AA0918"/>
    <w:pPr>
      <w:keepNext/>
      <w:tabs>
        <w:tab w:val="clear" w:pos="1008"/>
        <w:tab w:val="left" w:pos="709"/>
        <w:tab w:val="num" w:pos="1080"/>
        <w:tab w:val="left" w:pos="1134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2"/>
    </w:rPr>
  </w:style>
  <w:style w:type="paragraph" w:styleId="afb">
    <w:name w:val="Block Text"/>
    <w:basedOn w:val="a0"/>
    <w:rsid w:val="00AA0918"/>
    <w:pPr>
      <w:spacing w:before="0" w:after="0"/>
      <w:ind w:left="57" w:right="57" w:firstLine="0"/>
      <w:jc w:val="left"/>
    </w:pPr>
    <w:rPr>
      <w:rFonts w:ascii="Garamond" w:hAnsi="Garamond"/>
      <w:color w:val="000000"/>
      <w:sz w:val="22"/>
      <w:szCs w:val="20"/>
      <w:lang w:val="en-GB" w:eastAsia="nl-NL"/>
    </w:rPr>
  </w:style>
  <w:style w:type="paragraph" w:styleId="42">
    <w:name w:val="toc 4"/>
    <w:basedOn w:val="a0"/>
    <w:next w:val="a0"/>
    <w:autoRedefine/>
    <w:rsid w:val="00AA0918"/>
    <w:pPr>
      <w:spacing w:before="0" w:after="0"/>
      <w:ind w:left="720" w:firstLine="0"/>
      <w:jc w:val="left"/>
    </w:pPr>
    <w:rPr>
      <w:rFonts w:ascii="Times New Roman" w:hAnsi="Times New Roman"/>
      <w:szCs w:val="20"/>
      <w:lang w:val="en-GB"/>
    </w:rPr>
  </w:style>
  <w:style w:type="paragraph" w:styleId="51">
    <w:name w:val="toc 5"/>
    <w:basedOn w:val="a0"/>
    <w:next w:val="a0"/>
    <w:autoRedefine/>
    <w:rsid w:val="00AA0918"/>
    <w:pPr>
      <w:spacing w:before="0" w:after="0"/>
      <w:ind w:left="960" w:firstLine="0"/>
      <w:jc w:val="left"/>
    </w:pPr>
    <w:rPr>
      <w:rFonts w:ascii="Times New Roman" w:hAnsi="Times New Roman"/>
      <w:szCs w:val="20"/>
      <w:lang w:val="en-GB"/>
    </w:rPr>
  </w:style>
  <w:style w:type="paragraph" w:styleId="61">
    <w:name w:val="toc 6"/>
    <w:basedOn w:val="a0"/>
    <w:next w:val="a0"/>
    <w:autoRedefine/>
    <w:rsid w:val="00AA0918"/>
    <w:pPr>
      <w:spacing w:before="0" w:after="0"/>
      <w:ind w:left="1200" w:firstLine="0"/>
      <w:jc w:val="left"/>
    </w:pPr>
    <w:rPr>
      <w:rFonts w:ascii="Times New Roman" w:hAnsi="Times New Roman"/>
      <w:szCs w:val="20"/>
      <w:lang w:val="en-GB"/>
    </w:rPr>
  </w:style>
  <w:style w:type="paragraph" w:styleId="71">
    <w:name w:val="toc 7"/>
    <w:basedOn w:val="a0"/>
    <w:next w:val="a0"/>
    <w:autoRedefine/>
    <w:rsid w:val="00AA0918"/>
    <w:pPr>
      <w:spacing w:before="0" w:after="0"/>
      <w:ind w:left="1440" w:firstLine="0"/>
      <w:jc w:val="left"/>
    </w:pPr>
    <w:rPr>
      <w:rFonts w:ascii="Times New Roman" w:hAnsi="Times New Roman"/>
      <w:szCs w:val="20"/>
      <w:lang w:val="en-GB"/>
    </w:rPr>
  </w:style>
  <w:style w:type="paragraph" w:styleId="81">
    <w:name w:val="toc 8"/>
    <w:basedOn w:val="a0"/>
    <w:next w:val="a0"/>
    <w:autoRedefine/>
    <w:rsid w:val="00AA0918"/>
    <w:pPr>
      <w:spacing w:before="0" w:after="0"/>
      <w:ind w:left="1680" w:firstLine="0"/>
      <w:jc w:val="left"/>
    </w:pPr>
    <w:rPr>
      <w:rFonts w:ascii="Times New Roman" w:hAnsi="Times New Roman"/>
      <w:szCs w:val="20"/>
      <w:lang w:val="en-GB"/>
    </w:rPr>
  </w:style>
  <w:style w:type="paragraph" w:styleId="91">
    <w:name w:val="toc 9"/>
    <w:basedOn w:val="a0"/>
    <w:next w:val="a0"/>
    <w:autoRedefine/>
    <w:rsid w:val="00AA0918"/>
    <w:pPr>
      <w:spacing w:before="0" w:after="0"/>
      <w:ind w:left="1920" w:firstLine="0"/>
      <w:jc w:val="left"/>
    </w:pPr>
    <w:rPr>
      <w:rFonts w:ascii="Times New Roman" w:hAnsi="Times New Roman"/>
      <w:szCs w:val="20"/>
      <w:lang w:val="en-GB"/>
    </w:rPr>
  </w:style>
  <w:style w:type="paragraph" w:customStyle="1" w:styleId="table">
    <w:name w:val="table"/>
    <w:basedOn w:val="a0"/>
    <w:rsid w:val="00AA0918"/>
    <w:pPr>
      <w:keepNext/>
      <w:spacing w:before="40" w:after="40"/>
      <w:ind w:firstLine="0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NormalCell">
    <w:name w:val="NormalCell"/>
    <w:rsid w:val="00AA0918"/>
    <w:pPr>
      <w:spacing w:before="60" w:after="60" w:line="240" w:lineRule="auto"/>
    </w:pPr>
    <w:rPr>
      <w:rFonts w:ascii="Arial" w:eastAsia="Times New Roman" w:hAnsi="Arial" w:cs="Times New Roman"/>
      <w:bCs/>
      <w:sz w:val="20"/>
      <w:szCs w:val="20"/>
      <w:lang w:val="en-US"/>
    </w:rPr>
  </w:style>
  <w:style w:type="paragraph" w:customStyle="1" w:styleId="TableText">
    <w:name w:val="Table Text"/>
    <w:basedOn w:val="a0"/>
    <w:rsid w:val="00AA0918"/>
    <w:pPr>
      <w:spacing w:before="0" w:after="0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0"/>
    <w:rsid w:val="00AA0918"/>
    <w:pPr>
      <w:spacing w:before="100" w:beforeAutospacing="1" w:after="100" w:afterAutospacing="1"/>
      <w:ind w:firstLine="0"/>
      <w:jc w:val="left"/>
    </w:pPr>
    <w:rPr>
      <w:rFonts w:eastAsia="Arial Unicode MS" w:cs="Arial"/>
      <w:sz w:val="18"/>
      <w:szCs w:val="18"/>
      <w:lang w:val="en-GB"/>
    </w:rPr>
  </w:style>
  <w:style w:type="paragraph" w:styleId="afc">
    <w:name w:val="footnote text"/>
    <w:basedOn w:val="a0"/>
    <w:link w:val="afd"/>
    <w:rsid w:val="00AA0918"/>
    <w:pPr>
      <w:spacing w:before="0" w:after="0"/>
      <w:ind w:firstLin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сноски Знак"/>
    <w:basedOn w:val="a1"/>
    <w:link w:val="afc"/>
    <w:rsid w:val="00AA091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e">
    <w:name w:val="footnote reference"/>
    <w:rsid w:val="00AA0918"/>
    <w:rPr>
      <w:vertAlign w:val="superscript"/>
    </w:rPr>
  </w:style>
  <w:style w:type="paragraph" w:styleId="aff">
    <w:name w:val="annotation text"/>
    <w:basedOn w:val="a0"/>
    <w:link w:val="aff0"/>
    <w:uiPriority w:val="99"/>
    <w:rsid w:val="00AA0918"/>
    <w:pPr>
      <w:spacing w:before="0"/>
      <w:ind w:firstLine="0"/>
    </w:pPr>
    <w:rPr>
      <w:sz w:val="20"/>
      <w:szCs w:val="20"/>
      <w:lang w:val="en-GB"/>
    </w:rPr>
  </w:style>
  <w:style w:type="character" w:customStyle="1" w:styleId="aff0">
    <w:name w:val="Текст примечания Знак"/>
    <w:basedOn w:val="a1"/>
    <w:link w:val="aff"/>
    <w:uiPriority w:val="99"/>
    <w:rsid w:val="00AA0918"/>
    <w:rPr>
      <w:rFonts w:ascii="Arial" w:eastAsia="Times New Roman" w:hAnsi="Arial" w:cs="Times New Roman"/>
      <w:sz w:val="20"/>
      <w:szCs w:val="20"/>
      <w:lang w:val="en-GB"/>
    </w:rPr>
  </w:style>
  <w:style w:type="character" w:styleId="aff1">
    <w:name w:val="annotation reference"/>
    <w:rsid w:val="00AA0918"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rsid w:val="00AA0918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aff3">
    <w:name w:val="Тема примечания Знак"/>
    <w:basedOn w:val="aff0"/>
    <w:link w:val="aff2"/>
    <w:uiPriority w:val="99"/>
    <w:rsid w:val="00AA09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EXT2">
    <w:name w:val="TEXT 2"/>
    <w:aliases w:val="2,text 2"/>
    <w:basedOn w:val="a0"/>
    <w:rsid w:val="00AA0918"/>
    <w:pPr>
      <w:keepLines/>
      <w:overflowPunct w:val="0"/>
      <w:autoSpaceDE w:val="0"/>
      <w:autoSpaceDN w:val="0"/>
      <w:adjustRightInd w:val="0"/>
      <w:spacing w:before="0" w:after="0"/>
      <w:ind w:left="1100" w:hanging="560"/>
      <w:textAlignment w:val="baseline"/>
    </w:pPr>
    <w:rPr>
      <w:rFonts w:ascii="Helv" w:hAnsi="Helv"/>
      <w:color w:val="000000"/>
      <w:sz w:val="20"/>
      <w:szCs w:val="20"/>
    </w:rPr>
  </w:style>
  <w:style w:type="paragraph" w:customStyle="1" w:styleId="1">
    <w:name w:val="Заголовок_1"/>
    <w:basedOn w:val="10"/>
    <w:link w:val="14"/>
    <w:uiPriority w:val="99"/>
    <w:rsid w:val="00AA0918"/>
    <w:pPr>
      <w:numPr>
        <w:numId w:val="5"/>
      </w:numPr>
      <w:spacing w:before="240" w:after="60" w:line="276" w:lineRule="auto"/>
    </w:pPr>
    <w:rPr>
      <w:rFonts w:ascii="Arial" w:hAnsi="Arial"/>
      <w:bCs w:val="0"/>
      <w:sz w:val="32"/>
      <w:szCs w:val="32"/>
      <w:lang w:val="de-DE" w:eastAsia="x-none"/>
    </w:rPr>
  </w:style>
  <w:style w:type="character" w:customStyle="1" w:styleId="14">
    <w:name w:val="Заголовок_1 Знак"/>
    <w:link w:val="1"/>
    <w:uiPriority w:val="99"/>
    <w:locked/>
    <w:rsid w:val="00AA0918"/>
    <w:rPr>
      <w:rFonts w:ascii="Arial" w:eastAsia="Times New Roman" w:hAnsi="Arial" w:cs="Times New Roman"/>
      <w:kern w:val="32"/>
      <w:sz w:val="32"/>
      <w:szCs w:val="32"/>
      <w:lang w:val="de-DE" w:eastAsia="x-none"/>
    </w:rPr>
  </w:style>
  <w:style w:type="paragraph" w:customStyle="1" w:styleId="Indent2">
    <w:name w:val="Indent 2"/>
    <w:basedOn w:val="a0"/>
    <w:rsid w:val="00AA0918"/>
    <w:pPr>
      <w:spacing w:before="0" w:after="0"/>
      <w:ind w:left="1134" w:hanging="567"/>
    </w:pPr>
    <w:rPr>
      <w:rFonts w:ascii="Times New Roman" w:eastAsia="SimSun" w:hAnsi="Times New Roman"/>
      <w:sz w:val="20"/>
      <w:szCs w:val="20"/>
      <w:lang w:val="en-GB"/>
    </w:rPr>
  </w:style>
  <w:style w:type="paragraph" w:customStyle="1" w:styleId="ConsPlusNormal">
    <w:name w:val="ConsPlusNormal"/>
    <w:rsid w:val="00AA0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AA0918"/>
    <w:pPr>
      <w:numPr>
        <w:numId w:val="6"/>
      </w:numPr>
      <w:spacing w:before="120" w:after="0"/>
      <w:contextualSpacing/>
    </w:pPr>
    <w:rPr>
      <w:rFonts w:ascii="Times New Roman" w:hAnsi="Times New Roman"/>
      <w:szCs w:val="20"/>
      <w:lang w:val="ru-RU" w:eastAsia="ru-RU"/>
    </w:rPr>
  </w:style>
  <w:style w:type="paragraph" w:styleId="aff4">
    <w:name w:val="Revision"/>
    <w:hidden/>
    <w:uiPriority w:val="99"/>
    <w:semiHidden/>
    <w:rsid w:val="00AA0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6">
    <w:name w:val="основной 2"/>
    <w:basedOn w:val="a0"/>
    <w:rsid w:val="00AA0918"/>
    <w:pPr>
      <w:widowControl w:val="0"/>
      <w:spacing w:before="0" w:after="0"/>
      <w:ind w:firstLine="0"/>
    </w:pPr>
    <w:rPr>
      <w:rFonts w:ascii="Times New Roman" w:hAnsi="Times New Roman"/>
      <w:szCs w:val="20"/>
      <w:lang w:val="ru-RU" w:eastAsia="ru-RU"/>
    </w:rPr>
  </w:style>
  <w:style w:type="paragraph" w:customStyle="1" w:styleId="Default">
    <w:name w:val="Default"/>
    <w:rsid w:val="00AA0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A0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A09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s.cpcpipe.ru/irdqms/_layouts/15/listform.aspx?PageType=4&amp;ListId=%7BDA9274B5%2D3EC9%2D4604%2D9942%2DB083EC996EF5%7D&amp;ID=51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s.cpcpipe.ru/irdqms/Lists/docs/DispForm.aspx?ID=5370&amp;Source=https%3A%2F%2Fdes%2Ecpcpipe%2Eru%2Firdqms%2FLists%2Fdocs%2FHSERU%2Easpx%3FFilterField1%3DIRDDepartment%26FilterValue1%3D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tkr-contractor.olimpoks.r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pc.ru/RU/tenders/Pages/HSEDocument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2" ma:contentTypeDescription="Создание документа." ma:contentTypeScope="" ma:versionID="eb749188534772aee52ddfc706ec61f1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0ad8893e513e1d4d65ee735bb98c49ba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A722B-912D-46D6-8CDC-1A437F5342ED}">
  <ds:schemaRefs>
    <ds:schemaRef ds:uri="a1f98378-c797-4c3e-8f04-ddadc3b43477"/>
    <ds:schemaRef ds:uri="http://purl.org/dc/elements/1.1/"/>
    <ds:schemaRef ds:uri="http://schemas.microsoft.com/office/2006/metadata/properties"/>
    <ds:schemaRef ds:uri="d39eca98-1745-4016-a754-09af766b689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BB47D0-4C2A-4F06-9F1A-00245984E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ABF00-DC95-43A6-8D68-5361E6CE2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a1f98378-c797-4c3e-8f04-ddadc3b4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5434</Words>
  <Characters>30977</Characters>
  <Application>Microsoft Office Word</Application>
  <DocSecurity>4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tsyd0408</dc:creator>
  <cp:keywords/>
  <dc:description/>
  <cp:lastModifiedBy>piro0506</cp:lastModifiedBy>
  <cp:revision>2</cp:revision>
  <dcterms:created xsi:type="dcterms:W3CDTF">2025-07-01T07:37:00Z</dcterms:created>
  <dcterms:modified xsi:type="dcterms:W3CDTF">2025-07-01T07:37:00Z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0x010100DDDD85E079DBCA48B0A78D3A7501F9CC</vt:lpwstr>
  </property>
</Properties>
</file>